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25556208"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C1519D">
        <w:rPr>
          <w:rFonts w:hint="eastAsia"/>
          <w:b/>
          <w:lang w:eastAsia="ko-KR"/>
        </w:rPr>
        <w:t>3</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C1519D">
        <w:rPr>
          <w:rFonts w:hint="eastAsia"/>
          <w:b/>
          <w:bCs/>
          <w:lang w:eastAsia="ko-KR"/>
        </w:rPr>
        <w:t>xx</w:t>
      </w:r>
      <w:r w:rsidR="002E218F">
        <w:rPr>
          <w:rFonts w:hint="eastAsia"/>
          <w:b/>
          <w:bCs/>
          <w:lang w:eastAsia="ko-KR"/>
        </w:rPr>
        <w:t>x</w:t>
      </w:r>
      <w:r w:rsidR="00C1519D">
        <w:rPr>
          <w:rFonts w:hint="eastAsia"/>
          <w:b/>
          <w:bCs/>
          <w:lang w:eastAsia="ko-KR"/>
        </w:rPr>
        <w:t>xx</w:t>
      </w:r>
    </w:p>
    <w:p w14:paraId="6DE8AA98" w14:textId="2BEA4622" w:rsidR="00831A02" w:rsidRPr="00AC6352" w:rsidRDefault="002E218F" w:rsidP="00831A02">
      <w:pPr>
        <w:rPr>
          <w:b/>
          <w:lang w:eastAsia="ko-KR"/>
        </w:rPr>
      </w:pPr>
      <w:r>
        <w:rPr>
          <w:rFonts w:hint="eastAsia"/>
          <w:b/>
          <w:bCs/>
          <w:lang w:eastAsia="ko-KR"/>
        </w:rPr>
        <w:t>Dallas</w:t>
      </w:r>
      <w:r w:rsidR="00831A02" w:rsidRPr="00A66AE6">
        <w:rPr>
          <w:b/>
          <w:bCs/>
        </w:rPr>
        <w:t xml:space="preserve">, </w:t>
      </w:r>
      <w:r>
        <w:rPr>
          <w:rFonts w:hint="eastAsia"/>
          <w:b/>
          <w:bCs/>
          <w:lang w:eastAsia="ko-KR"/>
        </w:rPr>
        <w:t>US</w:t>
      </w:r>
      <w:r w:rsidR="00831A02" w:rsidRPr="00A66AE6">
        <w:rPr>
          <w:b/>
          <w:bCs/>
        </w:rPr>
        <w:t xml:space="preserve">, </w:t>
      </w:r>
      <w:r>
        <w:rPr>
          <w:rFonts w:hint="eastAsia"/>
          <w:b/>
          <w:bCs/>
          <w:lang w:eastAsia="ko-KR"/>
        </w:rPr>
        <w:t>Nov</w:t>
      </w:r>
      <w:r w:rsidR="00831A02">
        <w:rPr>
          <w:rFonts w:hint="eastAsia"/>
          <w:b/>
          <w:bCs/>
          <w:lang w:eastAsia="ko-KR"/>
        </w:rPr>
        <w:t>.</w:t>
      </w:r>
      <w:r w:rsidR="00831A02" w:rsidRPr="00A66AE6">
        <w:rPr>
          <w:b/>
          <w:bCs/>
        </w:rPr>
        <w:t xml:space="preserve"> </w:t>
      </w:r>
      <w:r w:rsidR="00831A02">
        <w:rPr>
          <w:rFonts w:hint="eastAsia"/>
          <w:b/>
          <w:bCs/>
          <w:lang w:eastAsia="ko-KR"/>
        </w:rPr>
        <w:t>1</w:t>
      </w:r>
      <w:r>
        <w:rPr>
          <w:rFonts w:hint="eastAsia"/>
          <w:b/>
          <w:bCs/>
          <w:lang w:eastAsia="ko-KR"/>
        </w:rPr>
        <w:t>7</w:t>
      </w:r>
      <w:r w:rsidR="00831A02" w:rsidRPr="00BC155E">
        <w:rPr>
          <w:b/>
          <w:bCs/>
          <w:vertAlign w:val="superscript"/>
        </w:rPr>
        <w:t>th</w:t>
      </w:r>
      <w:r w:rsidR="00831A02">
        <w:rPr>
          <w:b/>
          <w:bCs/>
        </w:rPr>
        <w:t xml:space="preserve"> </w:t>
      </w:r>
      <w:r w:rsidR="00831A02" w:rsidRPr="00A66AE6">
        <w:rPr>
          <w:b/>
          <w:bCs/>
        </w:rPr>
        <w:t xml:space="preserve">– </w:t>
      </w:r>
      <w:r>
        <w:rPr>
          <w:rFonts w:hint="eastAsia"/>
          <w:b/>
          <w:bCs/>
          <w:lang w:eastAsia="ko-KR"/>
        </w:rPr>
        <w:t>Nov</w:t>
      </w:r>
      <w:r w:rsidR="00831A02">
        <w:rPr>
          <w:rFonts w:hint="eastAsia"/>
          <w:b/>
          <w:bCs/>
          <w:lang w:eastAsia="ko-KR"/>
        </w:rPr>
        <w:t>.</w:t>
      </w:r>
      <w:r w:rsidR="00831A02" w:rsidRPr="00A66AE6">
        <w:rPr>
          <w:b/>
          <w:bCs/>
        </w:rPr>
        <w:t xml:space="preserve"> </w:t>
      </w:r>
      <w:r>
        <w:rPr>
          <w:rFonts w:hint="eastAsia"/>
          <w:b/>
          <w:bCs/>
          <w:lang w:eastAsia="ko-KR"/>
        </w:rPr>
        <w:t>21</w:t>
      </w:r>
      <w:r>
        <w:rPr>
          <w:rFonts w:hint="eastAsia"/>
          <w:b/>
          <w:bCs/>
          <w:vertAlign w:val="superscript"/>
          <w:lang w:eastAsia="ko-KR"/>
        </w:rPr>
        <w:t>st</w:t>
      </w:r>
      <w:r w:rsidR="00831A02" w:rsidRPr="00A66AE6">
        <w:rPr>
          <w:b/>
          <w:bCs/>
        </w:rPr>
        <w:t>, 202</w:t>
      </w:r>
      <w:r w:rsidR="00831A02">
        <w:rPr>
          <w:rFonts w:hint="eastAsia"/>
          <w:b/>
          <w:bCs/>
          <w:lang w:eastAsia="ko-KR"/>
        </w:rPr>
        <w:t>5</w:t>
      </w:r>
    </w:p>
    <w:bookmarkEnd w:id="0"/>
    <w:p w14:paraId="5866ADC8" w14:textId="77777777" w:rsidR="00F04C42" w:rsidRPr="002E218F" w:rsidRDefault="00F04C42" w:rsidP="00E25422"/>
    <w:p w14:paraId="392574CB" w14:textId="1C86356C" w:rsidR="00841851" w:rsidRPr="00841851" w:rsidRDefault="00841851" w:rsidP="00E25422">
      <w:pPr>
        <w:rPr>
          <w:lang w:eastAsia="ko-KR"/>
        </w:rPr>
      </w:pPr>
      <w:r w:rsidRPr="00AC6352">
        <w:rPr>
          <w:b/>
        </w:rPr>
        <w:t>Agenda item:</w:t>
      </w:r>
      <w:r w:rsidRPr="00841851">
        <w:tab/>
      </w:r>
      <w:r w:rsidR="00BD7C71">
        <w:tab/>
      </w:r>
      <w:r w:rsidR="008E5120">
        <w:rPr>
          <w:rFonts w:hint="eastAsia"/>
          <w:lang w:eastAsia="ko-KR"/>
        </w:rPr>
        <w:t>10</w:t>
      </w:r>
      <w:r>
        <w:t>.1.</w:t>
      </w:r>
      <w:r w:rsidR="008E5120">
        <w:rPr>
          <w:rFonts w:hint="eastAsia"/>
          <w:lang w:eastAsia="ko-KR"/>
        </w:rPr>
        <w:t>1</w:t>
      </w:r>
      <w:r>
        <w:t>.</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1C46C9BA"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570E3D" w:rsidRPr="00D44A16">
        <w:t>Discussion on inference related aspects for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necessary </w:t>
            </w:r>
            <w:proofErr w:type="spellStart"/>
            <w:r w:rsidRPr="00527502">
              <w:rPr>
                <w:bCs/>
                <w:sz w:val="20"/>
                <w:szCs w:val="20"/>
                <w:lang w:val="en-US"/>
              </w:rPr>
              <w:t>signalling</w:t>
            </w:r>
            <w:proofErr w:type="spellEnd"/>
            <w:r w:rsidRPr="00527502">
              <w:rPr>
                <w:bCs/>
                <w:sz w:val="20"/>
                <w:szCs w:val="20"/>
                <w:lang w:val="en-US"/>
              </w:rPr>
              <w:t xml:space="preserve">/mechanism(s) as per the identified potential specification impacts in </w:t>
            </w:r>
            <w:proofErr w:type="spellStart"/>
            <w:r w:rsidRPr="00527502">
              <w:rPr>
                <w:bCs/>
                <w:sz w:val="20"/>
                <w:szCs w:val="20"/>
                <w:lang w:val="en-US"/>
              </w:rPr>
              <w:t>FS_NR_AIML_Air</w:t>
            </w:r>
            <w:proofErr w:type="spellEnd"/>
            <w:r w:rsidRPr="00527502">
              <w:rPr>
                <w:bCs/>
                <w:sz w:val="20"/>
                <w:szCs w:val="20"/>
                <w:lang w:val="en-US"/>
              </w:rPr>
              <w:t xml:space="preserve"> , including:</w:t>
            </w:r>
          </w:p>
          <w:p w14:paraId="5C2F0DA2"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00906F10" w14:textId="787A2417" w:rsidR="00051351" w:rsidRDefault="00051351" w:rsidP="00051351">
      <w:pPr>
        <w:pStyle w:val="3GPPText"/>
        <w:rPr>
          <w:lang w:eastAsia="ko-KR"/>
        </w:rPr>
      </w:pPr>
      <w:r w:rsidRPr="00F7206F">
        <w:t>In this contribution, we discuss aspects of AI/ML-based CSI compression related to</w:t>
      </w:r>
      <w:r w:rsidR="00F7206F" w:rsidRPr="00F7206F">
        <w:rPr>
          <w:rFonts w:hint="eastAsia"/>
          <w:lang w:eastAsia="ko-KR"/>
        </w:rPr>
        <w:t xml:space="preserve"> target CSI type,</w:t>
      </w:r>
      <w:r w:rsidRPr="00F7206F">
        <w:t xml:space="preserve"> payload determination and UCI mapping. </w:t>
      </w:r>
    </w:p>
    <w:p w14:paraId="72ECBF94" w14:textId="42BB2921" w:rsidR="00CC5AD7" w:rsidRDefault="00CC5AD7">
      <w:pPr>
        <w:spacing w:after="160" w:line="259" w:lineRule="auto"/>
        <w:jc w:val="left"/>
      </w:pPr>
    </w:p>
    <w:p w14:paraId="2BBBE962" w14:textId="4CF1443C" w:rsidR="0004226B" w:rsidRDefault="0004226B" w:rsidP="00BC24FC">
      <w:pPr>
        <w:pStyle w:val="1"/>
        <w:rPr>
          <w:lang w:eastAsia="ko-KR"/>
        </w:rPr>
      </w:pPr>
      <w:r>
        <w:rPr>
          <w:rFonts w:hint="eastAsia"/>
          <w:lang w:eastAsia="ko-KR"/>
        </w:rPr>
        <w:t>Target CSI type</w:t>
      </w:r>
    </w:p>
    <w:p w14:paraId="6D8C3D95" w14:textId="77777777" w:rsidR="0004226B" w:rsidRDefault="0004226B" w:rsidP="0004226B">
      <w:r>
        <w:t xml:space="preserve">In last meeting, </w:t>
      </w:r>
      <w:r w:rsidRPr="00CC5AD7">
        <w:t xml:space="preserve">discussions on </w:t>
      </w:r>
      <w:r>
        <w:rPr>
          <w:rFonts w:hint="eastAsia"/>
          <w:lang w:eastAsia="ko-KR"/>
        </w:rPr>
        <w:t xml:space="preserve">payload determination </w:t>
      </w:r>
      <w:r w:rsidRPr="00CC5AD7">
        <w:t>led to agreements</w:t>
      </w:r>
      <w:r>
        <w:rPr>
          <w:rFonts w:hint="eastAsia"/>
          <w:lang w:eastAsia="ko-KR"/>
        </w:rPr>
        <w:t xml:space="preserve"> </w:t>
      </w:r>
      <w:r w:rsidRPr="00CC5AD7">
        <w:t>made as follows:</w:t>
      </w:r>
    </w:p>
    <w:tbl>
      <w:tblPr>
        <w:tblStyle w:val="ac"/>
        <w:tblW w:w="0" w:type="auto"/>
        <w:tblLook w:val="04A0" w:firstRow="1" w:lastRow="0" w:firstColumn="1" w:lastColumn="0" w:noHBand="0" w:noVBand="1"/>
      </w:tblPr>
      <w:tblGrid>
        <w:gridCol w:w="9350"/>
      </w:tblGrid>
      <w:tr w:rsidR="0004226B" w14:paraId="59F5859B" w14:textId="77777777" w:rsidTr="00381E66">
        <w:tc>
          <w:tcPr>
            <w:tcW w:w="9350" w:type="dxa"/>
          </w:tcPr>
          <w:p w14:paraId="631B838F" w14:textId="681514AE" w:rsidR="0004226B" w:rsidRPr="00FD3AF9" w:rsidRDefault="0004226B" w:rsidP="0004226B">
            <w:pPr>
              <w:overflowPunct w:val="0"/>
              <w:autoSpaceDE w:val="0"/>
              <w:autoSpaceDN w:val="0"/>
              <w:adjustRightInd w:val="0"/>
              <w:spacing w:after="0" w:line="288" w:lineRule="auto"/>
              <w:textAlignment w:val="baseline"/>
              <w:rPr>
                <w:sz w:val="20"/>
              </w:rPr>
            </w:pPr>
            <w:r>
              <w:rPr>
                <w:lang w:val="en-US"/>
              </w:rPr>
              <w:t xml:space="preserve"> </w:t>
            </w:r>
            <w:r w:rsidRPr="00FD3AF9">
              <w:rPr>
                <w:sz w:val="20"/>
                <w:highlight w:val="green"/>
              </w:rPr>
              <w:t>Agreement:</w:t>
            </w:r>
            <w:r w:rsidRPr="00FD3AF9">
              <w:rPr>
                <w:sz w:val="20"/>
              </w:rPr>
              <w:t xml:space="preserve"> </w:t>
            </w:r>
          </w:p>
          <w:p w14:paraId="3192F14C" w14:textId="77777777" w:rsidR="0004226B" w:rsidRPr="00D56FE9" w:rsidRDefault="0004226B" w:rsidP="0004226B">
            <w:pPr>
              <w:rPr>
                <w:szCs w:val="20"/>
              </w:rPr>
            </w:pPr>
            <w:r w:rsidRPr="00D56FE9">
              <w:rPr>
                <w:szCs w:val="20"/>
              </w:rPr>
              <w:t>For CSI feedback via two-sided model, support at least precoding matrix as target CSI type.</w:t>
            </w:r>
          </w:p>
          <w:p w14:paraId="4C43A3F3" w14:textId="0ADC4D4E" w:rsidR="0004226B" w:rsidRPr="0004226B" w:rsidRDefault="0004226B" w:rsidP="0004226B">
            <w:pPr>
              <w:pStyle w:val="a6"/>
              <w:numPr>
                <w:ilvl w:val="0"/>
                <w:numId w:val="32"/>
              </w:numPr>
              <w:suppressAutoHyphens/>
              <w:rPr>
                <w:szCs w:val="20"/>
              </w:rPr>
            </w:pPr>
            <w:r w:rsidRPr="00D56FE9">
              <w:rPr>
                <w:szCs w:val="20"/>
              </w:rPr>
              <w:t xml:space="preserve">FFS whether consider </w:t>
            </w:r>
            <w:r w:rsidRPr="00D56FE9">
              <w:rPr>
                <w:strike/>
                <w:szCs w:val="20"/>
              </w:rPr>
              <w:t>raw</w:t>
            </w:r>
            <w:r w:rsidRPr="00D56FE9">
              <w:rPr>
                <w:szCs w:val="20"/>
              </w:rPr>
              <w:t xml:space="preserve"> channel matrix as further improvement, starting with evaluations, e.g. potential fusion with SRS measurement (SRS period/hopping, DL/UL reciprocity), frequency granularity of channel matrix, number of Rx antennas, etc.</w:t>
            </w:r>
          </w:p>
        </w:tc>
      </w:tr>
    </w:tbl>
    <w:p w14:paraId="47EA4896" w14:textId="2E61437F" w:rsidR="0004226B" w:rsidRDefault="0004226B" w:rsidP="0004226B">
      <w:pPr>
        <w:pStyle w:val="2"/>
        <w:rPr>
          <w:lang w:eastAsia="ko-KR"/>
        </w:rPr>
      </w:pPr>
      <w:r>
        <w:rPr>
          <w:rFonts w:hint="eastAsia"/>
          <w:lang w:eastAsia="ko-KR"/>
        </w:rPr>
        <w:lastRenderedPageBreak/>
        <w:t>Necessity of supporting channel matrix as target CSI</w:t>
      </w:r>
    </w:p>
    <w:p w14:paraId="7FE84417" w14:textId="3344964B" w:rsidR="002B0AFF" w:rsidRDefault="00B45F63" w:rsidP="00B45F63">
      <w:pPr>
        <w:rPr>
          <w:lang w:val="en-US" w:eastAsia="ko-KR"/>
        </w:rPr>
      </w:pPr>
      <w:r w:rsidRPr="00B45F63">
        <w:rPr>
          <w:lang w:val="en-US" w:eastAsia="ko-KR"/>
        </w:rPr>
        <w:t xml:space="preserve">In the </w:t>
      </w:r>
      <w:r w:rsidR="004914E1">
        <w:rPr>
          <w:rFonts w:hint="eastAsia"/>
          <w:lang w:val="en-US" w:eastAsia="ko-KR"/>
        </w:rPr>
        <w:t xml:space="preserve">previous </w:t>
      </w:r>
      <w:r w:rsidRPr="00B45F63">
        <w:rPr>
          <w:lang w:val="en-US" w:eastAsia="ko-KR"/>
        </w:rPr>
        <w:t>meeting</w:t>
      </w:r>
      <w:r w:rsidR="004914E1">
        <w:rPr>
          <w:rFonts w:hint="eastAsia"/>
          <w:lang w:val="en-US" w:eastAsia="ko-KR"/>
        </w:rPr>
        <w:t>s</w:t>
      </w:r>
      <w:r w:rsidRPr="00B45F63">
        <w:rPr>
          <w:lang w:val="en-US" w:eastAsia="ko-KR"/>
        </w:rPr>
        <w:t xml:space="preserve">, it was agreed that the precoding matrix shall be supported as the target CSI type for AI/ML-based CSI </w:t>
      </w:r>
      <w:r>
        <w:rPr>
          <w:rFonts w:hint="eastAsia"/>
          <w:lang w:val="en-US" w:eastAsia="ko-KR"/>
        </w:rPr>
        <w:t>compression</w:t>
      </w:r>
      <w:r w:rsidRPr="00B45F63">
        <w:rPr>
          <w:lang w:val="en-US" w:eastAsia="ko-KR"/>
        </w:rPr>
        <w:t xml:space="preserve">. While this provides a natural basis for compression, there are cases where support for the channel matrix as target CSI is also necessary. One main consideration is that as the number of transmit antennas increases, the </w:t>
      </w:r>
      <w:r>
        <w:rPr>
          <w:rFonts w:hint="eastAsia"/>
          <w:lang w:val="en-US" w:eastAsia="ko-KR"/>
        </w:rPr>
        <w:t xml:space="preserve">time complexity or </w:t>
      </w:r>
      <w:r w:rsidRPr="00B45F63">
        <w:rPr>
          <w:lang w:val="en-US" w:eastAsia="ko-KR"/>
        </w:rPr>
        <w:t xml:space="preserve">computational burden of deriving the precoding matrix at the UE side grows significantly due to the SVD operations involved. </w:t>
      </w:r>
    </w:p>
    <w:p w14:paraId="67D1BB34" w14:textId="76C2180F" w:rsidR="00B45F63" w:rsidRPr="00B45F63" w:rsidRDefault="00B45F63" w:rsidP="00B45F63">
      <w:pPr>
        <w:rPr>
          <w:lang w:val="en-US" w:eastAsia="ko-KR"/>
        </w:rPr>
      </w:pPr>
      <w:r w:rsidRPr="00B45F63">
        <w:rPr>
          <w:lang w:val="en-US" w:eastAsia="ko-KR"/>
        </w:rPr>
        <w:t>Many implementations compute the right singular vectors from the Gram matrix</w:t>
      </w:r>
      <w:r>
        <w:rPr>
          <w:rFonts w:hint="eastAsia"/>
          <w:lang w:val="en-US" w:eastAsia="ko-KR"/>
        </w:rPr>
        <w:t xml:space="preserve"> </w:t>
      </w:r>
      <m:oMath>
        <m:r>
          <m:rPr>
            <m:sty m:val="bi"/>
          </m:rPr>
          <w:rPr>
            <w:rFonts w:ascii="Cambria Math" w:hAnsi="Cambria Math"/>
            <w:lang w:val="en-US" w:eastAsia="ko-KR"/>
          </w:rPr>
          <m:t>G</m:t>
        </m:r>
        <m:r>
          <w:rPr>
            <w:rFonts w:ascii="Cambria Math" w:hAnsi="Cambria Math"/>
            <w:lang w:eastAsia="ko-KR"/>
          </w:rPr>
          <m:t>=</m:t>
        </m:r>
        <m:sSup>
          <m:sSupPr>
            <m:ctrlPr>
              <w:rPr>
                <w:rFonts w:ascii="Cambria Math" w:hAnsi="Cambria Math"/>
                <w:i/>
                <w:lang w:eastAsia="ko-KR"/>
              </w:rPr>
            </m:ctrlPr>
          </m:sSupPr>
          <m:e>
            <m:r>
              <m:rPr>
                <m:sty m:val="bi"/>
              </m:rPr>
              <w:rPr>
                <w:rFonts w:ascii="Cambria Math" w:hAnsi="Cambria Math"/>
                <w:lang w:eastAsia="ko-KR"/>
              </w:rPr>
              <m:t>H</m:t>
            </m:r>
          </m:e>
          <m:sup>
            <m:r>
              <w:rPr>
                <w:rFonts w:ascii="Cambria Math" w:hAnsi="Cambria Math"/>
                <w:lang w:eastAsia="ko-KR"/>
              </w:rPr>
              <m:t>H</m:t>
            </m:r>
          </m:sup>
        </m:sSup>
        <m:r>
          <m:rPr>
            <m:sty m:val="bi"/>
          </m:rPr>
          <w:rPr>
            <w:rFonts w:ascii="Cambria Math" w:hAnsi="Cambria Math"/>
            <w:lang w:eastAsia="ko-KR"/>
          </w:rPr>
          <m:t>H</m:t>
        </m:r>
        <m:r>
          <w:rPr>
            <w:rFonts w:ascii="Cambria Math" w:hAnsi="Cambria Math"/>
            <w:lang w:eastAsia="ko-KR"/>
          </w:rPr>
          <m:t>∈</m:t>
        </m:r>
        <m:sSup>
          <m:sSupPr>
            <m:ctrlPr>
              <w:rPr>
                <w:rFonts w:ascii="Cambria Math" w:hAnsi="Cambria Math"/>
                <w:i/>
                <w:lang w:eastAsia="ko-KR"/>
              </w:rPr>
            </m:ctrlPr>
          </m:sSupPr>
          <m:e>
            <m:r>
              <m:rPr>
                <m:scr m:val="double-struck"/>
              </m:rPr>
              <w:rPr>
                <w:rFonts w:ascii="Cambria Math" w:hAnsi="Cambria Math"/>
                <w:lang w:eastAsia="ko-KR"/>
              </w:rPr>
              <m:t>C</m:t>
            </m:r>
          </m:e>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sup>
        </m:sSup>
      </m:oMath>
      <w:r w:rsidR="008F3BD6">
        <w:rPr>
          <w:rFonts w:hint="eastAsia"/>
          <w:lang w:eastAsia="ko-KR"/>
        </w:rPr>
        <w:t>.</w:t>
      </w:r>
      <w:r w:rsidRPr="00B45F63">
        <w:rPr>
          <w:lang w:val="en-US" w:eastAsia="ko-KR"/>
        </w:rPr>
        <w:t xml:space="preserve"> Forming </w:t>
      </w:r>
      <m:oMath>
        <m:r>
          <m:rPr>
            <m:sty m:val="bi"/>
          </m:rPr>
          <w:rPr>
            <w:rFonts w:ascii="Cambria Math" w:hAnsi="Cambria Math"/>
            <w:lang w:val="en-US" w:eastAsia="ko-KR"/>
          </w:rPr>
          <m:t>G</m:t>
        </m:r>
      </m:oMath>
      <w:r w:rsidRPr="00B45F63">
        <w:rPr>
          <w:lang w:val="en-US" w:eastAsia="ko-KR"/>
        </w:rPr>
        <w:t xml:space="preserve"> 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2</m:t>
                </m:r>
              </m:sup>
            </m:sSubSup>
          </m:e>
        </m:d>
      </m:oMath>
      <w:r w:rsidR="008F3BD6">
        <w:rPr>
          <w:rFonts w:hint="eastAsia"/>
          <w:lang w:eastAsia="ko-KR"/>
        </w:rPr>
        <w:t xml:space="preserve">, and its eigen decomposition </w:t>
      </w:r>
      <w:r w:rsidRPr="00B45F63">
        <w:rPr>
          <w:lang w:val="en-US" w:eastAsia="ko-KR"/>
        </w:rPr>
        <w:t>costs</w:t>
      </w:r>
      <w:r w:rsidR="008F3BD6">
        <w:rPr>
          <w:rFonts w:hint="eastAsia"/>
          <w:lang w:val="en-US" w:eastAsia="ko-KR"/>
        </w:rPr>
        <w:t xml:space="preserve"> </w:t>
      </w:r>
      <m:oMath>
        <m:r>
          <m:rPr>
            <m:scr m:val="script"/>
          </m:rPr>
          <w:rPr>
            <w:rFonts w:ascii="Cambria Math" w:hAnsi="Cambria Math"/>
            <w:lang w:eastAsia="ko-KR"/>
          </w:rPr>
          <m:t>O</m:t>
        </m:r>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t</m:t>
                </m:r>
              </m:sub>
              <m:sup>
                <m:r>
                  <w:rPr>
                    <w:rFonts w:ascii="Cambria Math" w:hAnsi="Cambria Math"/>
                    <w:lang w:eastAsia="ko-KR"/>
                  </w:rPr>
                  <m:t>3</m:t>
                </m:r>
              </m:sup>
            </m:sSubSup>
          </m:e>
        </m:d>
      </m:oMath>
      <w:r w:rsidR="008F3BD6">
        <w:rPr>
          <w:rFonts w:hint="eastAsia"/>
          <w:lang w:eastAsia="ko-KR"/>
        </w:rPr>
        <w:t xml:space="preserve">, </w:t>
      </w:r>
      <w:r w:rsidRPr="00B45F63">
        <w:rPr>
          <w:lang w:val="en-US" w:eastAsia="ko-KR"/>
        </w:rPr>
        <w:t>which is dominated by the cubic term when</w:t>
      </w:r>
      <w:r w:rsidR="008F3BD6">
        <w:rPr>
          <w:rFonts w:hint="eastAsia"/>
          <w:lang w:val="en-US"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oMath>
      <w:r w:rsidR="008F3BD6">
        <w:rPr>
          <w:rFonts w:hint="eastAsia"/>
          <w:lang w:eastAsia="ko-KR"/>
        </w:rPr>
        <w:t xml:space="preserve"> </w:t>
      </w:r>
      <w:r w:rsidRPr="00B45F63">
        <w:rPr>
          <w:lang w:val="en-US" w:eastAsia="ko-KR"/>
        </w:rPr>
        <w:t xml:space="preserve">is large. When SVD must be performed per </w:t>
      </w:r>
      <w:proofErr w:type="spellStart"/>
      <w:r w:rsidRPr="00B45F63">
        <w:rPr>
          <w:lang w:val="en-US" w:eastAsia="ko-KR"/>
        </w:rPr>
        <w:t>subband</w:t>
      </w:r>
      <w:proofErr w:type="spellEnd"/>
      <w:r w:rsidRPr="00B45F63">
        <w:rPr>
          <w:lang w:val="en-US" w:eastAsia="ko-KR"/>
        </w:rPr>
        <w:t xml:space="preserve">, the complexity scales further with the number of </w:t>
      </w:r>
      <w:proofErr w:type="spellStart"/>
      <w:r w:rsidRPr="00B45F63">
        <w:rPr>
          <w:lang w:val="en-US" w:eastAsia="ko-KR"/>
        </w:rPr>
        <w:t>subbands</w:t>
      </w:r>
      <w:proofErr w:type="spellEnd"/>
      <w:r w:rsidRPr="00B45F63">
        <w:rPr>
          <w:lang w:val="en-US" w:eastAsia="ko-KR"/>
        </w:rPr>
        <w:t xml:space="preserve">. In scenarios with very large antenna configurations (e.g., 128 CSI-RS ports), this computational </w:t>
      </w:r>
      <w:r w:rsidR="002C58FB">
        <w:rPr>
          <w:rFonts w:hint="eastAsia"/>
          <w:lang w:val="en-US" w:eastAsia="ko-KR"/>
        </w:rPr>
        <w:t xml:space="preserve">burden </w:t>
      </w:r>
      <w:r w:rsidRPr="00B45F63">
        <w:rPr>
          <w:lang w:val="en-US" w:eastAsia="ko-KR"/>
        </w:rPr>
        <w:t>may become prohibitive, making it more efficient for the UE to report the channel matrix directly.</w:t>
      </w:r>
      <w:r w:rsidR="002C58FB">
        <w:rPr>
          <w:rFonts w:hint="eastAsia"/>
          <w:lang w:val="en-US" w:eastAsia="ko-KR"/>
        </w:rPr>
        <w:t xml:space="preserve"> </w:t>
      </w:r>
      <w:r w:rsidRPr="00B45F63">
        <w:rPr>
          <w:lang w:val="en-US" w:eastAsia="ko-KR"/>
        </w:rPr>
        <w:t>Supporting channel matrix as an additional target CSI type would therefore provide flexibility in such scenarios, and initial evaluation should be carried out.</w:t>
      </w:r>
    </w:p>
    <w:p w14:paraId="3E902CDD" w14:textId="6031272E" w:rsidR="0004226B" w:rsidRPr="008F3BD6" w:rsidRDefault="0004226B" w:rsidP="0004226B">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t>S</w:t>
      </w:r>
      <w:r>
        <w:rPr>
          <w:rFonts w:eastAsia="맑은 고딕" w:hint="eastAsia"/>
          <w:lang w:val="en-US" w:eastAsia="ko-KR"/>
        </w:rPr>
        <w:t xml:space="preserve">tudy the </w:t>
      </w:r>
      <w:r>
        <w:rPr>
          <w:rFonts w:eastAsia="맑은 고딕"/>
          <w:lang w:val="en-US" w:eastAsia="ko-KR"/>
        </w:rPr>
        <w:t>feasibility</w:t>
      </w:r>
      <w:r>
        <w:rPr>
          <w:rFonts w:eastAsia="맑은 고딕" w:hint="eastAsia"/>
          <w:lang w:val="en-US" w:eastAsia="ko-KR"/>
        </w:rPr>
        <w:t xml:space="preserve"> of also supporting channel matrix as target CSI type, particularly for scenarios with a large number of transmit antennas.</w:t>
      </w:r>
    </w:p>
    <w:p w14:paraId="0FE74401" w14:textId="77777777" w:rsidR="008F3BD6" w:rsidRPr="0004226B" w:rsidRDefault="008F3BD6" w:rsidP="008F3BD6">
      <w:pPr>
        <w:pStyle w:val="Proposal"/>
        <w:numPr>
          <w:ilvl w:val="0"/>
          <w:numId w:val="0"/>
        </w:numPr>
        <w:tabs>
          <w:tab w:val="clear" w:pos="1701"/>
        </w:tabs>
        <w:overflowPunct/>
        <w:autoSpaceDE/>
        <w:autoSpaceDN/>
        <w:adjustRightInd/>
        <w:spacing w:after="180"/>
        <w:jc w:val="left"/>
        <w:textAlignment w:val="auto"/>
        <w:rPr>
          <w:lang w:val="en-US"/>
        </w:rPr>
      </w:pPr>
    </w:p>
    <w:p w14:paraId="1E162A8F" w14:textId="3BD553F3" w:rsidR="008F3BD6" w:rsidRPr="008F3BD6" w:rsidRDefault="004914E1" w:rsidP="008F3BD6">
      <w:pPr>
        <w:rPr>
          <w:lang w:val="en-US" w:eastAsia="ko-KR"/>
        </w:rPr>
      </w:pPr>
      <w:r>
        <w:rPr>
          <w:lang w:eastAsia="ko-KR"/>
        </w:rPr>
        <w:t>Channel matrix</w:t>
      </w:r>
      <w:r w:rsidR="008F3BD6" w:rsidRPr="008F3BD6">
        <w:rPr>
          <w:lang w:eastAsia="ko-KR"/>
        </w:rPr>
        <w:t xml:space="preserve"> can be represented in different domains, such as spatial–frequency or angular–delay. Conversion to the angular–delay domain reveals the inherent sparsity, where most entries</w:t>
      </w:r>
      <w:r w:rsidR="008F3BD6">
        <w:rPr>
          <w:rFonts w:hint="eastAsia"/>
          <w:lang w:eastAsia="ko-KR"/>
        </w:rPr>
        <w:t xml:space="preserve"> in the precoding or channel matrix</w:t>
      </w:r>
      <w:r w:rsidR="008F3BD6" w:rsidRPr="008F3BD6">
        <w:rPr>
          <w:lang w:eastAsia="ko-KR"/>
        </w:rPr>
        <w:t xml:space="preserve"> are near zero and only a limited number carry significant energy. </w:t>
      </w:r>
      <w:r w:rsidR="002C58FB" w:rsidRPr="002C58FB">
        <w:rPr>
          <w:lang w:eastAsia="ko-KR"/>
        </w:rPr>
        <w:t xml:space="preserve">This </w:t>
      </w:r>
      <w:proofErr w:type="spellStart"/>
      <w:r w:rsidR="002C58FB" w:rsidRPr="002C58FB">
        <w:rPr>
          <w:lang w:eastAsia="ko-KR"/>
        </w:rPr>
        <w:t>behavior</w:t>
      </w:r>
      <w:proofErr w:type="spellEnd"/>
      <w:r w:rsidR="002C58FB" w:rsidRPr="002C58FB">
        <w:rPr>
          <w:lang w:eastAsia="ko-KR"/>
        </w:rPr>
        <w:t xml:space="preserve"> is illustrated in Figure 1, which shows the cumulative distribution function (CDF) of entry magnitudes for a CDL-C channel, normalized such that the values range from 0 to 1.</w:t>
      </w:r>
      <w:r w:rsidR="002C58FB">
        <w:rPr>
          <w:rFonts w:hint="eastAsia"/>
          <w:lang w:eastAsia="ko-KR"/>
        </w:rPr>
        <w:t xml:space="preserve"> </w:t>
      </w:r>
      <w:r w:rsidR="008F3BD6" w:rsidRPr="008F3BD6">
        <w:rPr>
          <w:lang w:eastAsia="ko-KR"/>
        </w:rPr>
        <w:t xml:space="preserve">In the spatial–frequency domain, the magnitudes are broadly similar across entries, indicating limited variability. In contrast, in the angular–delay domain, about 90% of the entries have normalized magnitude below 0.1, while only around 10% exhibit larger values. Since the magnitude distribution directly reflects the information criticality of different entries, representing the </w:t>
      </w:r>
      <w:r>
        <w:rPr>
          <w:lang w:eastAsia="ko-KR"/>
        </w:rPr>
        <w:t>channel matrix</w:t>
      </w:r>
      <w:r w:rsidR="008F3BD6" w:rsidRPr="008F3BD6">
        <w:rPr>
          <w:lang w:eastAsia="ko-KR"/>
        </w:rPr>
        <w:t xml:space="preserve"> in the angular–delay domain provides a more structured basis for </w:t>
      </w:r>
      <w:r>
        <w:rPr>
          <w:lang w:eastAsia="ko-KR"/>
        </w:rPr>
        <w:t>channel matrix</w:t>
      </w:r>
      <w:r w:rsidR="008F3BD6" w:rsidRPr="008F3BD6">
        <w:rPr>
          <w:lang w:eastAsia="ko-KR"/>
        </w:rPr>
        <w:t xml:space="preserve"> formatting by leveraging sparsity, thereby enabling reduced overhead without compromising accuracy.</w:t>
      </w:r>
    </w:p>
    <w:p w14:paraId="06AADEDE" w14:textId="77777777" w:rsidR="008F3BD6" w:rsidRDefault="008F3BD6" w:rsidP="008F3BD6">
      <w:pPr>
        <w:keepNext/>
        <w:jc w:val="center"/>
      </w:pPr>
      <w:r>
        <w:rPr>
          <w:noProof/>
          <w:lang w:eastAsia="ko-KR"/>
        </w:rPr>
        <w:drawing>
          <wp:inline distT="0" distB="0" distL="0" distR="0" wp14:anchorId="5260BAC3" wp14:editId="3A0A51C7">
            <wp:extent cx="3600000" cy="2466813"/>
            <wp:effectExtent l="0" t="0" r="635" b="0"/>
            <wp:docPr id="241042825" name="그림 79" descr="텍스트, 라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42825" name="그림 79" descr="텍스트, 라인, 그래프, 도표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66813"/>
                    </a:xfrm>
                    <a:prstGeom prst="rect">
                      <a:avLst/>
                    </a:prstGeom>
                    <a:noFill/>
                  </pic:spPr>
                </pic:pic>
              </a:graphicData>
            </a:graphic>
          </wp:inline>
        </w:drawing>
      </w:r>
    </w:p>
    <w:p w14:paraId="6434A311" w14:textId="3CB5743E" w:rsidR="008F3BD6" w:rsidRDefault="008F3BD6" w:rsidP="008F3BD6">
      <w:pPr>
        <w:pStyle w:val="a5"/>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CDF of normalized entry magnitudes in spatial-</w:t>
      </w:r>
      <w:proofErr w:type="spellStart"/>
      <w:r w:rsidR="001A1F3F">
        <w:rPr>
          <w:rFonts w:hint="eastAsia"/>
          <w:lang w:eastAsia="ko-KR"/>
        </w:rPr>
        <w:t>subband</w:t>
      </w:r>
      <w:proofErr w:type="spellEnd"/>
      <w:r>
        <w:rPr>
          <w:rFonts w:hint="eastAsia"/>
          <w:lang w:eastAsia="ko-KR"/>
        </w:rPr>
        <w:t xml:space="preserve"> and angular-delay domains (CDL-C channel)</w:t>
      </w:r>
    </w:p>
    <w:p w14:paraId="3E496D40" w14:textId="7269DE09" w:rsidR="008F3BD6" w:rsidRPr="00B45F63" w:rsidRDefault="008F3BD6" w:rsidP="00E018E3">
      <w:pPr>
        <w:pStyle w:val="Observation"/>
        <w:numPr>
          <w:ilvl w:val="0"/>
          <w:numId w:val="18"/>
        </w:numPr>
        <w:ind w:left="1418" w:hanging="1418"/>
        <w:rPr>
          <w:lang w:val="en-US" w:eastAsia="ko-KR"/>
        </w:rPr>
      </w:pPr>
      <w:r w:rsidRPr="00216D0E">
        <w:rPr>
          <w:rFonts w:hint="eastAsia"/>
          <w:lang w:val="en-US" w:eastAsia="ko-KR"/>
        </w:rPr>
        <w:t>Representing channel matrix in the angular-delay domain reveals a sparse magnitude distribution, which offers potential overhead reduction for target CSI formatting</w:t>
      </w:r>
      <w:r w:rsidRPr="00216D0E">
        <w:rPr>
          <w:lang w:val="en-US"/>
        </w:rPr>
        <w:t>.</w:t>
      </w:r>
    </w:p>
    <w:p w14:paraId="66C9A356" w14:textId="3B6EA6BF" w:rsidR="008F3BD6" w:rsidRPr="008F3BD6" w:rsidRDefault="008F3BD6" w:rsidP="008F3BD6">
      <w:pPr>
        <w:pStyle w:val="Proposal"/>
        <w:tabs>
          <w:tab w:val="clear" w:pos="1701"/>
        </w:tabs>
        <w:overflowPunct/>
        <w:autoSpaceDE/>
        <w:autoSpaceDN/>
        <w:adjustRightInd/>
        <w:spacing w:after="180"/>
        <w:ind w:left="1276" w:hanging="1276"/>
        <w:jc w:val="left"/>
        <w:textAlignment w:val="auto"/>
        <w:rPr>
          <w:lang w:val="en-US"/>
        </w:rPr>
      </w:pPr>
      <w:r w:rsidRPr="00970A54">
        <w:rPr>
          <w:lang w:val="en-US" w:eastAsia="ko-KR"/>
        </w:rPr>
        <w:lastRenderedPageBreak/>
        <w:t>S</w:t>
      </w:r>
      <w:r w:rsidR="00DB47EE">
        <w:rPr>
          <w:rFonts w:eastAsia="맑은 고딕" w:hint="eastAsia"/>
          <w:lang w:val="en-US" w:eastAsia="ko-KR"/>
        </w:rPr>
        <w:t xml:space="preserve">upport representation of the </w:t>
      </w:r>
      <w:r w:rsidR="004914E1">
        <w:rPr>
          <w:rFonts w:eastAsia="맑은 고딕" w:hint="eastAsia"/>
          <w:lang w:val="en-US" w:eastAsia="ko-KR"/>
        </w:rPr>
        <w:t>channel matrix</w:t>
      </w:r>
      <w:r w:rsidR="00DB47EE">
        <w:rPr>
          <w:rFonts w:eastAsia="맑은 고딕" w:hint="eastAsia"/>
          <w:lang w:val="en-US" w:eastAsia="ko-KR"/>
        </w:rPr>
        <w:t xml:space="preserve"> in the angular-delay domain, as its sparse structure provides a more efficient approach to target CSI formatting with potential for overhead reduction.</w:t>
      </w:r>
    </w:p>
    <w:p w14:paraId="41DEA003" w14:textId="77777777" w:rsidR="0004226B" w:rsidRPr="0004226B" w:rsidRDefault="0004226B" w:rsidP="0004226B">
      <w:pPr>
        <w:rPr>
          <w:lang w:eastAsia="ko-KR"/>
        </w:rPr>
      </w:pPr>
    </w:p>
    <w:p w14:paraId="71E0EF11" w14:textId="0619ED94" w:rsidR="00654983" w:rsidRDefault="00D03A4D" w:rsidP="00BC24FC">
      <w:pPr>
        <w:pStyle w:val="1"/>
      </w:pPr>
      <w:r>
        <w:rPr>
          <w:rFonts w:hint="eastAsia"/>
          <w:lang w:eastAsia="ko-KR"/>
        </w:rPr>
        <w:t xml:space="preserve">Payload and quantization related aspects </w:t>
      </w:r>
    </w:p>
    <w:p w14:paraId="670FFA2F" w14:textId="7ED67D4B" w:rsidR="009D0D4C" w:rsidRDefault="009D0D4C" w:rsidP="009D0D4C">
      <w:r>
        <w:t xml:space="preserve">In last meeting, </w:t>
      </w:r>
      <w:r w:rsidRPr="00CC5AD7">
        <w:t xml:space="preserve">discussions on </w:t>
      </w:r>
      <w:r>
        <w:rPr>
          <w:rFonts w:hint="eastAsia"/>
          <w:lang w:eastAsia="ko-KR"/>
        </w:rPr>
        <w:t xml:space="preserve">payload determination </w:t>
      </w:r>
      <w:r w:rsidRPr="00CC5AD7">
        <w:t>led to agreements</w:t>
      </w:r>
      <w:r>
        <w:rPr>
          <w:rFonts w:hint="eastAsia"/>
          <w:lang w:eastAsia="ko-KR"/>
        </w:rPr>
        <w:t xml:space="preserve"> </w:t>
      </w:r>
      <w:r w:rsidRPr="00CC5AD7">
        <w:t>made as follows:</w:t>
      </w:r>
    </w:p>
    <w:tbl>
      <w:tblPr>
        <w:tblStyle w:val="ac"/>
        <w:tblW w:w="0" w:type="auto"/>
        <w:tblLook w:val="04A0" w:firstRow="1" w:lastRow="0" w:firstColumn="1" w:lastColumn="0" w:noHBand="0" w:noVBand="1"/>
      </w:tblPr>
      <w:tblGrid>
        <w:gridCol w:w="9350"/>
      </w:tblGrid>
      <w:tr w:rsidR="00EA5CF5" w14:paraId="1E057BB0" w14:textId="77777777" w:rsidTr="00EA5CF5">
        <w:tc>
          <w:tcPr>
            <w:tcW w:w="9350" w:type="dxa"/>
          </w:tcPr>
          <w:p w14:paraId="533A202C" w14:textId="77777777" w:rsidR="00EA5CF5" w:rsidRPr="00A12FF6" w:rsidRDefault="00EA5CF5" w:rsidP="00EA5CF5">
            <w:pPr>
              <w:pStyle w:val="3GPPNormalText"/>
            </w:pPr>
            <w:r w:rsidRPr="00A12FF6">
              <w:rPr>
                <w:highlight w:val="green"/>
              </w:rPr>
              <w:t>Agreement:</w:t>
            </w:r>
          </w:p>
          <w:p w14:paraId="77F11784" w14:textId="77777777" w:rsidR="00EA5CF5" w:rsidRPr="00C763BC" w:rsidRDefault="00EA5CF5" w:rsidP="00EA5CF5">
            <w:pPr>
              <w:rPr>
                <w:szCs w:val="20"/>
              </w:rPr>
            </w:pPr>
            <w:r w:rsidRPr="00C763BC">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ranks, consider following general principles for precoding matrix-based target CSI</w:t>
            </w:r>
          </w:p>
          <w:p w14:paraId="7720137E" w14:textId="77777777" w:rsidR="00EA5CF5" w:rsidRPr="00C763BC" w:rsidRDefault="00EA5CF5" w:rsidP="00EA5CF5">
            <w:pPr>
              <w:pStyle w:val="a6"/>
              <w:numPr>
                <w:ilvl w:val="0"/>
                <w:numId w:val="39"/>
              </w:numPr>
              <w:spacing w:after="160" w:line="278" w:lineRule="auto"/>
              <w:jc w:val="left"/>
              <w:rPr>
                <w:szCs w:val="20"/>
              </w:rPr>
            </w:pPr>
            <w:r w:rsidRPr="00C763BC">
              <w:rPr>
                <w:szCs w:val="20"/>
              </w:rPr>
              <w:t xml:space="preserve">Rank-common and layer-common model with payload-scalable design is considered as the baseline implementation for discussion purpose. </w:t>
            </w:r>
          </w:p>
          <w:p w14:paraId="2498C262" w14:textId="77777777" w:rsidR="00EA5CF5" w:rsidRPr="00C763BC" w:rsidRDefault="00EA5CF5" w:rsidP="00EA5CF5">
            <w:pPr>
              <w:pStyle w:val="a6"/>
              <w:numPr>
                <w:ilvl w:val="1"/>
                <w:numId w:val="39"/>
              </w:numPr>
              <w:spacing w:after="160" w:line="278" w:lineRule="auto"/>
              <w:jc w:val="left"/>
              <w:rPr>
                <w:szCs w:val="20"/>
              </w:rPr>
            </w:pPr>
            <w:r w:rsidRPr="00C763BC">
              <w:rPr>
                <w:szCs w:val="20"/>
              </w:rPr>
              <w:t>Note: layer-specific / rank-specific (if supported) payload parameters are supported by this rank-common and layer-common model with payload-scalable design.</w:t>
            </w:r>
          </w:p>
          <w:p w14:paraId="1365FBF3" w14:textId="77777777" w:rsidR="00EA5CF5" w:rsidRPr="00C763BC" w:rsidRDefault="00EA5CF5" w:rsidP="00EA5CF5">
            <w:pPr>
              <w:pStyle w:val="a6"/>
              <w:numPr>
                <w:ilvl w:val="0"/>
                <w:numId w:val="39"/>
              </w:numPr>
              <w:spacing w:after="160" w:line="278" w:lineRule="auto"/>
              <w:jc w:val="left"/>
              <w:rPr>
                <w:szCs w:val="20"/>
              </w:rPr>
            </w:pPr>
            <w:r w:rsidRPr="00C763BC">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all ranks.</w:t>
            </w:r>
          </w:p>
          <w:p w14:paraId="4A7F64A8" w14:textId="77777777" w:rsidR="00EA5CF5" w:rsidRPr="00C763BC" w:rsidRDefault="00EA5CF5" w:rsidP="00EA5CF5">
            <w:pPr>
              <w:pStyle w:val="a6"/>
              <w:numPr>
                <w:ilvl w:val="0"/>
                <w:numId w:val="39"/>
              </w:numPr>
              <w:spacing w:after="160" w:line="278" w:lineRule="auto"/>
              <w:jc w:val="left"/>
              <w:rPr>
                <w:szCs w:val="20"/>
              </w:rPr>
            </w:pPr>
            <w:r w:rsidRPr="00C763BC">
              <w:rPr>
                <w:szCs w:val="20"/>
              </w:rPr>
              <w:t>At least for medium to high per-layer payload regime, the total payload size of rank 2, rank 3 and 4 are comparable to each other.</w:t>
            </w:r>
          </w:p>
          <w:p w14:paraId="14455088" w14:textId="77777777" w:rsidR="00EA5CF5" w:rsidRDefault="00EA5CF5" w:rsidP="00EA5CF5">
            <w:pPr>
              <w:pStyle w:val="a6"/>
              <w:numPr>
                <w:ilvl w:val="0"/>
                <w:numId w:val="39"/>
              </w:numPr>
              <w:spacing w:after="160" w:line="278" w:lineRule="auto"/>
              <w:jc w:val="left"/>
              <w:rPr>
                <w:szCs w:val="20"/>
              </w:rPr>
            </w:pPr>
            <w:r w:rsidRPr="00C763BC">
              <w:rPr>
                <w:szCs w:val="20"/>
              </w:rPr>
              <w:t>Spectral efficiency or system throughput and trade-off with feedback overhead are considered as the performance metric.</w:t>
            </w:r>
          </w:p>
          <w:p w14:paraId="7003C4A2" w14:textId="77777777" w:rsidR="000673B0" w:rsidRPr="000673B0" w:rsidRDefault="000673B0" w:rsidP="000673B0">
            <w:pPr>
              <w:spacing w:after="160" w:line="278" w:lineRule="auto"/>
              <w:jc w:val="left"/>
              <w:rPr>
                <w:szCs w:val="20"/>
                <w:lang w:eastAsia="ko-KR"/>
              </w:rPr>
            </w:pPr>
          </w:p>
          <w:p w14:paraId="5562AA47" w14:textId="77777777" w:rsidR="00EA5CF5" w:rsidRPr="00F30335" w:rsidRDefault="00EA5CF5" w:rsidP="00EA5CF5">
            <w:pPr>
              <w:pStyle w:val="3GPPNormalText"/>
            </w:pPr>
            <w:r w:rsidRPr="00F30335">
              <w:rPr>
                <w:highlight w:val="green"/>
              </w:rPr>
              <w:t>Agreement:</w:t>
            </w:r>
          </w:p>
          <w:p w14:paraId="452B543D" w14:textId="77777777" w:rsidR="00EA5CF5" w:rsidRPr="0015359D" w:rsidRDefault="00EA5CF5" w:rsidP="00EA5CF5">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2A4B77F6" w14:textId="77777777" w:rsidR="00EA5CF5" w:rsidRPr="0015359D" w:rsidRDefault="00EA5CF5" w:rsidP="00EA5CF5">
            <w:pPr>
              <w:pStyle w:val="a6"/>
              <w:numPr>
                <w:ilvl w:val="0"/>
                <w:numId w:val="40"/>
              </w:numPr>
              <w:spacing w:after="160" w:line="278" w:lineRule="auto"/>
              <w:jc w:val="left"/>
            </w:pPr>
            <w:proofErr w:type="spellStart"/>
            <w:r w:rsidRPr="0015359D">
              <w:t>Candiate</w:t>
            </w:r>
            <w:proofErr w:type="spellEnd"/>
            <w:r w:rsidRPr="0015359D">
              <w:t xml:space="preserv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2C45DD01" w14:textId="77777777" w:rsidR="00EA5CF5" w:rsidRPr="0015359D" w:rsidRDefault="00EA5CF5" w:rsidP="00EA5CF5">
            <w:pPr>
              <w:pStyle w:val="a6"/>
              <w:numPr>
                <w:ilvl w:val="0"/>
                <w:numId w:val="40"/>
              </w:numPr>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0F3C3187" w14:textId="77777777" w:rsidR="00EA5CF5" w:rsidRPr="0015359D" w:rsidRDefault="00EA5CF5" w:rsidP="00EA5CF5">
            <w:pPr>
              <w:pStyle w:val="a6"/>
              <w:numPr>
                <w:ilvl w:val="1"/>
                <w:numId w:val="40"/>
              </w:numPr>
              <w:spacing w:after="160" w:line="278" w:lineRule="auto"/>
              <w:jc w:val="left"/>
            </w:pPr>
            <w:r w:rsidRPr="0015359D">
              <w:t>2 is considered as the baseline assumption for SQ.</w:t>
            </w:r>
          </w:p>
          <w:p w14:paraId="1344CA6F" w14:textId="77777777" w:rsidR="00EA5CF5" w:rsidRPr="0015359D" w:rsidRDefault="00EA5CF5" w:rsidP="00EA5CF5">
            <w:pPr>
              <w:pStyle w:val="a6"/>
              <w:numPr>
                <w:ilvl w:val="0"/>
                <w:numId w:val="40"/>
              </w:numPr>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5116B540" w14:textId="77777777" w:rsidR="00EA5CF5" w:rsidRPr="0015359D" w:rsidRDefault="00EA5CF5" w:rsidP="00EA5CF5">
            <w:pPr>
              <w:pStyle w:val="a6"/>
              <w:numPr>
                <w:ilvl w:val="0"/>
                <w:numId w:val="40"/>
              </w:numPr>
              <w:spacing w:after="160" w:line="278" w:lineRule="auto"/>
              <w:jc w:val="left"/>
            </w:pPr>
            <w:r w:rsidRPr="0015359D">
              <w:t>Candidate values for N: 4, 5, 6</w:t>
            </w:r>
          </w:p>
          <w:p w14:paraId="6F34498A" w14:textId="77777777" w:rsidR="00EA5CF5" w:rsidRPr="0015359D" w:rsidRDefault="00EA5CF5" w:rsidP="00EA5CF5">
            <w:pPr>
              <w:pStyle w:val="a6"/>
              <w:numPr>
                <w:ilvl w:val="0"/>
                <w:numId w:val="40"/>
              </w:numPr>
              <w:spacing w:after="16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43F6258C" w14:textId="77777777" w:rsidR="00EA5CF5" w:rsidRPr="0015359D" w:rsidRDefault="00EA5CF5" w:rsidP="00EA5CF5">
            <w:pPr>
              <w:pStyle w:val="a6"/>
              <w:numPr>
                <w:ilvl w:val="0"/>
                <w:numId w:val="40"/>
              </w:numPr>
              <w:spacing w:after="160" w:line="278" w:lineRule="auto"/>
              <w:jc w:val="left"/>
            </w:pPr>
            <w:r w:rsidRPr="0015359D">
              <w:t>Note: The above is for discussion purpose, how to configure the PCs (across layers and ranks) is a separate discussion.</w:t>
            </w:r>
          </w:p>
          <w:p w14:paraId="550B53C9" w14:textId="77777777" w:rsidR="00EA5CF5" w:rsidRPr="0015359D" w:rsidRDefault="00EA5CF5" w:rsidP="00EA5CF5">
            <w:pPr>
              <w:pStyle w:val="a6"/>
              <w:numPr>
                <w:ilvl w:val="0"/>
                <w:numId w:val="40"/>
              </w:numPr>
              <w:spacing w:after="160" w:line="278" w:lineRule="auto"/>
              <w:jc w:val="left"/>
            </w:pPr>
            <w:r w:rsidRPr="0015359D">
              <w:t>Note: Rank-common and layer-common model with payload scalable design is considered.</w:t>
            </w:r>
          </w:p>
          <w:p w14:paraId="2E9A1D63" w14:textId="77777777" w:rsidR="00EA5CF5" w:rsidRPr="0015359D" w:rsidRDefault="00EA5CF5" w:rsidP="00EA5CF5">
            <w:pPr>
              <w:pStyle w:val="a6"/>
              <w:numPr>
                <w:ilvl w:val="0"/>
                <w:numId w:val="40"/>
              </w:numPr>
              <w:spacing w:after="160" w:line="278" w:lineRule="auto"/>
              <w:jc w:val="left"/>
            </w:pPr>
            <w:r w:rsidRPr="0015359D">
              <w:t>Note: The above does not mean support of both SQ and VQ.</w:t>
            </w:r>
          </w:p>
          <w:p w14:paraId="696630DC" w14:textId="77777777" w:rsidR="00EA5CF5" w:rsidRPr="0015359D" w:rsidRDefault="00EA5CF5" w:rsidP="00EA5CF5">
            <w:pPr>
              <w:pStyle w:val="a6"/>
              <w:numPr>
                <w:ilvl w:val="0"/>
                <w:numId w:val="40"/>
              </w:numPr>
              <w:spacing w:after="160" w:line="278" w:lineRule="auto"/>
              <w:jc w:val="left"/>
            </w:pPr>
            <w:r w:rsidRPr="0015359D">
              <w:t>Note: The number of parameters combinations configurations (Y) does not exceed 8.</w:t>
            </w:r>
          </w:p>
          <w:p w14:paraId="37F35230" w14:textId="77777777" w:rsidR="00EA5CF5" w:rsidRPr="008260BB" w:rsidRDefault="00EA5CF5" w:rsidP="00EA5CF5">
            <w:pPr>
              <w:pStyle w:val="3GPPNormalText"/>
            </w:pPr>
            <w:r w:rsidRPr="0015359D">
              <w:rPr>
                <w:highlight w:val="green"/>
              </w:rPr>
              <w:t>Agreement:</w:t>
            </w:r>
          </w:p>
          <w:p w14:paraId="0CA4D2E2" w14:textId="77777777" w:rsidR="00EA5CF5" w:rsidRPr="0015359D" w:rsidRDefault="00EA5CF5" w:rsidP="00EA5CF5">
            <w:pPr>
              <w:spacing w:after="160" w:line="278" w:lineRule="auto"/>
            </w:pPr>
            <w:r w:rsidRPr="0015359D">
              <w:lastRenderedPageBreak/>
              <w:t xml:space="preserve">For payload parameter combinations (PC), consider followings </w:t>
            </w:r>
          </w:p>
          <w:p w14:paraId="2A3ADA9B" w14:textId="77777777" w:rsidR="00EA5CF5" w:rsidRPr="0015359D" w:rsidRDefault="00EA5CF5" w:rsidP="00EA5CF5">
            <w:pPr>
              <w:pStyle w:val="a6"/>
              <w:numPr>
                <w:ilvl w:val="0"/>
                <w:numId w:val="41"/>
              </w:numPr>
              <w:spacing w:after="16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ac"/>
              <w:tblW w:w="0" w:type="auto"/>
              <w:tblInd w:w="805" w:type="dxa"/>
              <w:tblLook w:val="04A0" w:firstRow="1" w:lastRow="0" w:firstColumn="1" w:lastColumn="0" w:noHBand="0" w:noVBand="1"/>
            </w:tblPr>
            <w:tblGrid>
              <w:gridCol w:w="766"/>
              <w:gridCol w:w="791"/>
              <w:gridCol w:w="1143"/>
              <w:gridCol w:w="2520"/>
              <w:gridCol w:w="2298"/>
            </w:tblGrid>
            <w:tr w:rsidR="00EA5CF5" w:rsidRPr="0015359D" w14:paraId="61D0F7B0" w14:textId="77777777" w:rsidTr="004D1966">
              <w:tc>
                <w:tcPr>
                  <w:tcW w:w="766" w:type="dxa"/>
                </w:tcPr>
                <w:p w14:paraId="2EE1301F" w14:textId="77777777" w:rsidR="00EA5CF5" w:rsidRPr="0015359D" w:rsidRDefault="00EA5CF5" w:rsidP="00EA5CF5"/>
              </w:tc>
              <w:tc>
                <w:tcPr>
                  <w:tcW w:w="791" w:type="dxa"/>
                </w:tcPr>
                <w:p w14:paraId="0FFFD780" w14:textId="77777777" w:rsidR="00EA5CF5" w:rsidRPr="0015359D" w:rsidRDefault="00EA5CF5" w:rsidP="00EA5CF5">
                  <w:r w:rsidRPr="0015359D">
                    <w:t>Rank1</w:t>
                  </w:r>
                </w:p>
              </w:tc>
              <w:tc>
                <w:tcPr>
                  <w:tcW w:w="1143" w:type="dxa"/>
                </w:tcPr>
                <w:p w14:paraId="64FB12DA" w14:textId="77777777" w:rsidR="00EA5CF5" w:rsidRPr="0015359D" w:rsidRDefault="00EA5CF5" w:rsidP="00EA5CF5">
                  <w:r w:rsidRPr="0015359D">
                    <w:t>Rank2</w:t>
                  </w:r>
                </w:p>
              </w:tc>
              <w:tc>
                <w:tcPr>
                  <w:tcW w:w="2520" w:type="dxa"/>
                </w:tcPr>
                <w:p w14:paraId="0F0F2EBB" w14:textId="77777777" w:rsidR="00EA5CF5" w:rsidRPr="0015359D" w:rsidRDefault="00EA5CF5" w:rsidP="00EA5CF5">
                  <w:r w:rsidRPr="0015359D">
                    <w:t>Rank3</w:t>
                  </w:r>
                </w:p>
              </w:tc>
              <w:tc>
                <w:tcPr>
                  <w:tcW w:w="2298" w:type="dxa"/>
                </w:tcPr>
                <w:p w14:paraId="5480873C" w14:textId="77777777" w:rsidR="00EA5CF5" w:rsidRPr="0015359D" w:rsidRDefault="00EA5CF5" w:rsidP="00EA5CF5">
                  <w:r w:rsidRPr="0015359D">
                    <w:t>Rank4</w:t>
                  </w:r>
                </w:p>
              </w:tc>
            </w:tr>
            <w:tr w:rsidR="00EA5CF5" w:rsidRPr="0015359D" w14:paraId="2DD38591" w14:textId="77777777" w:rsidTr="004D1966">
              <w:tc>
                <w:tcPr>
                  <w:tcW w:w="766" w:type="dxa"/>
                </w:tcPr>
                <w:p w14:paraId="28BB148C" w14:textId="77777777" w:rsidR="00EA5CF5" w:rsidRPr="0015359D" w:rsidRDefault="00EA5CF5" w:rsidP="00EA5CF5">
                  <w:r w:rsidRPr="0015359D">
                    <w:rPr>
                      <w:rFonts w:hint="eastAsia"/>
                    </w:rPr>
                    <w:t>P</w:t>
                  </w:r>
                  <w:r w:rsidRPr="0015359D">
                    <w:t>C1</w:t>
                  </w:r>
                </w:p>
              </w:tc>
              <w:tc>
                <w:tcPr>
                  <w:tcW w:w="791" w:type="dxa"/>
                </w:tcPr>
                <w:p w14:paraId="2C101122" w14:textId="77777777" w:rsidR="00EA5CF5" w:rsidRPr="0015359D" w:rsidRDefault="00EA5CF5" w:rsidP="00EA5CF5">
                  <w:r w:rsidRPr="0015359D">
                    <w:t>X1</w:t>
                  </w:r>
                </w:p>
              </w:tc>
              <w:tc>
                <w:tcPr>
                  <w:tcW w:w="1143" w:type="dxa"/>
                </w:tcPr>
                <w:p w14:paraId="7F6E09C2" w14:textId="77777777" w:rsidR="00EA5CF5" w:rsidRPr="0015359D" w:rsidRDefault="00EA5CF5" w:rsidP="00EA5CF5">
                  <w:r w:rsidRPr="0015359D">
                    <w:t>X1, X1</w:t>
                  </w:r>
                </w:p>
              </w:tc>
              <w:tc>
                <w:tcPr>
                  <w:tcW w:w="2520" w:type="dxa"/>
                </w:tcPr>
                <w:p w14:paraId="3B795176" w14:textId="77777777" w:rsidR="00EA5CF5" w:rsidRPr="0015359D" w:rsidRDefault="00EA5CF5" w:rsidP="00EA5CF5">
                  <w:r w:rsidRPr="0015359D">
                    <w:t>X1_31, X1_32, X1_33</w:t>
                  </w:r>
                </w:p>
              </w:tc>
              <w:tc>
                <w:tcPr>
                  <w:tcW w:w="2298" w:type="dxa"/>
                </w:tcPr>
                <w:p w14:paraId="3836EA9E" w14:textId="77777777" w:rsidR="00EA5CF5" w:rsidRPr="0015359D" w:rsidRDefault="00EA5CF5" w:rsidP="00EA5CF5">
                  <w:r w:rsidRPr="0015359D">
                    <w:t>X1_41, X1_42, X1_43, X1_44</w:t>
                  </w:r>
                </w:p>
              </w:tc>
            </w:tr>
            <w:tr w:rsidR="00EA5CF5" w:rsidRPr="0015359D" w14:paraId="4CFBA186" w14:textId="77777777" w:rsidTr="004D1966">
              <w:tc>
                <w:tcPr>
                  <w:tcW w:w="766" w:type="dxa"/>
                </w:tcPr>
                <w:p w14:paraId="26B7E12C" w14:textId="77777777" w:rsidR="00EA5CF5" w:rsidRPr="0015359D" w:rsidRDefault="00EA5CF5" w:rsidP="00EA5CF5">
                  <w:r w:rsidRPr="0015359D">
                    <w:rPr>
                      <w:rFonts w:hint="eastAsia"/>
                    </w:rPr>
                    <w:t>P</w:t>
                  </w:r>
                  <w:r w:rsidRPr="0015359D">
                    <w:t>C2</w:t>
                  </w:r>
                </w:p>
              </w:tc>
              <w:tc>
                <w:tcPr>
                  <w:tcW w:w="791" w:type="dxa"/>
                </w:tcPr>
                <w:p w14:paraId="7746121F" w14:textId="77777777" w:rsidR="00EA5CF5" w:rsidRPr="0015359D" w:rsidRDefault="00EA5CF5" w:rsidP="00EA5CF5">
                  <w:r w:rsidRPr="0015359D">
                    <w:t>X2</w:t>
                  </w:r>
                </w:p>
              </w:tc>
              <w:tc>
                <w:tcPr>
                  <w:tcW w:w="1143" w:type="dxa"/>
                </w:tcPr>
                <w:p w14:paraId="563237DB" w14:textId="77777777" w:rsidR="00EA5CF5" w:rsidRPr="0015359D" w:rsidRDefault="00EA5CF5" w:rsidP="00EA5CF5">
                  <w:r w:rsidRPr="0015359D">
                    <w:t>X2, X2</w:t>
                  </w:r>
                </w:p>
              </w:tc>
              <w:tc>
                <w:tcPr>
                  <w:tcW w:w="2520" w:type="dxa"/>
                </w:tcPr>
                <w:p w14:paraId="5F95AB7E" w14:textId="77777777" w:rsidR="00EA5CF5" w:rsidRPr="0015359D" w:rsidRDefault="00EA5CF5" w:rsidP="00EA5CF5">
                  <w:r w:rsidRPr="0015359D">
                    <w:t>X2_31, X2_32, X2_33</w:t>
                  </w:r>
                </w:p>
              </w:tc>
              <w:tc>
                <w:tcPr>
                  <w:tcW w:w="2298" w:type="dxa"/>
                </w:tcPr>
                <w:p w14:paraId="0BE0DFF0" w14:textId="77777777" w:rsidR="00EA5CF5" w:rsidRPr="0015359D" w:rsidRDefault="00EA5CF5" w:rsidP="00EA5CF5">
                  <w:r w:rsidRPr="0015359D">
                    <w:t>X2_41, X2_42, X2_43, X2_44</w:t>
                  </w:r>
                </w:p>
              </w:tc>
            </w:tr>
            <w:tr w:rsidR="00EA5CF5" w:rsidRPr="0015359D" w14:paraId="7F0394C4" w14:textId="77777777" w:rsidTr="004D1966">
              <w:tc>
                <w:tcPr>
                  <w:tcW w:w="766" w:type="dxa"/>
                </w:tcPr>
                <w:p w14:paraId="6C707961" w14:textId="77777777" w:rsidR="00EA5CF5" w:rsidRPr="0015359D" w:rsidRDefault="00EA5CF5" w:rsidP="00EA5CF5">
                  <w:r w:rsidRPr="0015359D">
                    <w:t>…</w:t>
                  </w:r>
                </w:p>
              </w:tc>
              <w:tc>
                <w:tcPr>
                  <w:tcW w:w="791" w:type="dxa"/>
                </w:tcPr>
                <w:p w14:paraId="31ED6710" w14:textId="77777777" w:rsidR="00EA5CF5" w:rsidRPr="0015359D" w:rsidRDefault="00EA5CF5" w:rsidP="00EA5CF5"/>
              </w:tc>
              <w:tc>
                <w:tcPr>
                  <w:tcW w:w="1143" w:type="dxa"/>
                </w:tcPr>
                <w:p w14:paraId="7B97AF25" w14:textId="77777777" w:rsidR="00EA5CF5" w:rsidRPr="0015359D" w:rsidRDefault="00EA5CF5" w:rsidP="00EA5CF5"/>
              </w:tc>
              <w:tc>
                <w:tcPr>
                  <w:tcW w:w="2520" w:type="dxa"/>
                </w:tcPr>
                <w:p w14:paraId="05271296" w14:textId="77777777" w:rsidR="00EA5CF5" w:rsidRPr="0015359D" w:rsidRDefault="00EA5CF5" w:rsidP="00EA5CF5"/>
              </w:tc>
              <w:tc>
                <w:tcPr>
                  <w:tcW w:w="2298" w:type="dxa"/>
                </w:tcPr>
                <w:p w14:paraId="4700A696" w14:textId="77777777" w:rsidR="00EA5CF5" w:rsidRPr="0015359D" w:rsidRDefault="00EA5CF5" w:rsidP="00EA5CF5"/>
              </w:tc>
            </w:tr>
          </w:tbl>
          <w:p w14:paraId="476F1FF5" w14:textId="77777777" w:rsidR="00EA5CF5" w:rsidRPr="0015359D" w:rsidRDefault="00EA5CF5" w:rsidP="00EA5CF5">
            <w:pPr>
              <w:spacing w:after="160" w:line="278" w:lineRule="auto"/>
            </w:pPr>
          </w:p>
          <w:p w14:paraId="0D29E47B" w14:textId="77777777" w:rsidR="00EA5CF5" w:rsidRPr="0015359D" w:rsidRDefault="00EA5CF5" w:rsidP="00EA5CF5">
            <w:pPr>
              <w:pStyle w:val="a6"/>
              <w:numPr>
                <w:ilvl w:val="0"/>
                <w:numId w:val="41"/>
              </w:numPr>
              <w:spacing w:after="160" w:line="278" w:lineRule="auto"/>
              <w:jc w:val="left"/>
            </w:pPr>
            <w:r w:rsidRPr="0015359D">
              <w:t>For rank 1 and rank 2, layer-common and rank-common payload is supported.</w:t>
            </w:r>
          </w:p>
          <w:p w14:paraId="1B2EFA6F" w14:textId="77777777" w:rsidR="00EA5CF5" w:rsidRPr="0015359D" w:rsidRDefault="00EA5CF5" w:rsidP="00EA5CF5">
            <w:pPr>
              <w:pStyle w:val="a6"/>
              <w:numPr>
                <w:ilvl w:val="0"/>
                <w:numId w:val="41"/>
              </w:numPr>
              <w:spacing w:after="160" w:line="278" w:lineRule="auto"/>
              <w:jc w:val="left"/>
            </w:pPr>
            <w:r w:rsidRPr="0015359D">
              <w:t>For rank 3, consider alternatives of {Xn_31, Xn_32, Xn_33} = {a, a, a}, {a, a, b}, {a, b, b} for potential down selection.</w:t>
            </w:r>
          </w:p>
          <w:p w14:paraId="744A2D31" w14:textId="77777777" w:rsidR="00EA5CF5" w:rsidRPr="0015359D" w:rsidRDefault="00EA5CF5" w:rsidP="00EA5CF5">
            <w:pPr>
              <w:pStyle w:val="a6"/>
              <w:numPr>
                <w:ilvl w:val="0"/>
                <w:numId w:val="41"/>
              </w:numPr>
              <w:spacing w:after="160" w:line="278" w:lineRule="auto"/>
              <w:jc w:val="left"/>
            </w:pPr>
            <w:r w:rsidRPr="0015359D">
              <w:t>For rank 4, consider alternatives of {Xn_41, Xn_42, Xn_43, Xn_44} = {a, a, a, a}, {a, a, b, b}, {a, b, b, c}, {a, a, b, c} or {a, b, c, c} for potential down selection.</w:t>
            </w:r>
          </w:p>
          <w:p w14:paraId="5CB4ABD5" w14:textId="77777777" w:rsidR="00EA5CF5" w:rsidRPr="0015359D" w:rsidRDefault="00EA5CF5" w:rsidP="00EA5CF5">
            <w:pPr>
              <w:pStyle w:val="a6"/>
              <w:numPr>
                <w:ilvl w:val="0"/>
                <w:numId w:val="41"/>
              </w:numPr>
              <w:spacing w:after="160" w:line="278" w:lineRule="auto"/>
              <w:jc w:val="left"/>
            </w:pPr>
            <w:r w:rsidRPr="0015359D">
              <w:t>Note: The table is for discussion purpose, how to configure the PCs (across layers and ranks) is a separate discussion.</w:t>
            </w:r>
          </w:p>
          <w:p w14:paraId="65202A59" w14:textId="4DD8B760" w:rsidR="00EA5CF5" w:rsidRPr="00EA5CF5" w:rsidRDefault="00EA5CF5" w:rsidP="009D0D4C">
            <w:pPr>
              <w:pStyle w:val="a6"/>
              <w:numPr>
                <w:ilvl w:val="0"/>
                <w:numId w:val="41"/>
              </w:numPr>
              <w:spacing w:after="160" w:line="278" w:lineRule="auto"/>
              <w:jc w:val="left"/>
            </w:pPr>
            <w:r w:rsidRPr="0015359D">
              <w:t>Note: a, b values in rank3 can be different from that in rank 4.</w:t>
            </w:r>
          </w:p>
        </w:tc>
      </w:tr>
    </w:tbl>
    <w:p w14:paraId="3626B71F" w14:textId="77777777" w:rsidR="00EA5CF5" w:rsidRDefault="00EA5CF5" w:rsidP="009D0D4C"/>
    <w:p w14:paraId="17C00619" w14:textId="5A3C67FC" w:rsidR="00272E56" w:rsidRPr="00272E56" w:rsidRDefault="00272E56" w:rsidP="00272E56">
      <w:pPr>
        <w:rPr>
          <w:lang w:val="en-US" w:eastAsia="ko-KR"/>
        </w:rPr>
      </w:pPr>
      <w:r w:rsidRPr="00272E56">
        <w:rPr>
          <w:lang w:val="en-US" w:eastAsia="ko-KR"/>
        </w:rPr>
        <w:t xml:space="preserve">In the case of the enhanced Type II codebook, the payload size is mainly determined by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Pr="00272E56">
        <w:rPr>
          <w:lang w:val="en-US" w:eastAsia="ko-KR"/>
        </w:rPr>
        <w:t xml:space="preserve">, while other parameters such as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oMath>
      <w:r w:rsidRPr="00272E56">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oMath>
      <w:r w:rsidRPr="00272E56">
        <w:rPr>
          <w:lang w:val="en-US" w:eastAsia="ko-KR"/>
        </w:rPr>
        <w:t xml:space="preserve">, </w:t>
      </w:r>
      <m:oMath>
        <m:r>
          <w:rPr>
            <w:rFonts w:ascii="Cambria Math" w:hAnsi="Cambria Math"/>
            <w:lang w:val="en-US" w:eastAsia="ko-KR"/>
          </w:rPr>
          <m:t>L</m:t>
        </m:r>
      </m:oMath>
      <w:r w:rsidRPr="00272E56">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p</m:t>
            </m:r>
          </m:e>
          <m:sub>
            <m:r>
              <w:rPr>
                <w:rFonts w:ascii="Cambria Math" w:hAnsi="Cambria Math"/>
                <w:lang w:val="en-US" w:eastAsia="ko-KR"/>
              </w:rPr>
              <m:t>v</m:t>
            </m:r>
          </m:sub>
        </m:sSub>
      </m:oMath>
      <w:r w:rsidRPr="00272E56">
        <w:rPr>
          <w:lang w:val="en-US" w:eastAsia="ko-KR"/>
        </w:rPr>
        <w:t xml:space="preserve">, and </w:t>
      </w:r>
      <m:oMath>
        <m:r>
          <w:rPr>
            <w:rFonts w:ascii="Cambria Math" w:hAnsi="Cambria Math"/>
            <w:lang w:val="en-US" w:eastAsia="ko-KR"/>
          </w:rPr>
          <m:t>β</m:t>
        </m:r>
      </m:oMath>
      <w:r w:rsidRPr="00272E56">
        <w:rPr>
          <w:rFonts w:hint="eastAsia"/>
          <w:lang w:val="en-US" w:eastAsia="ko-KR"/>
        </w:rPr>
        <w:t xml:space="preserve"> </w:t>
      </w:r>
      <w:r w:rsidRPr="00272E56">
        <w:rPr>
          <w:lang w:val="en-US" w:eastAsia="ko-KR"/>
        </w:rPr>
        <w:t>provide additional but less significant contributions. This structure allows the enhanced Type II codebook to offer a high degree of flexibility in payload configuration.</w:t>
      </w:r>
    </w:p>
    <w:p w14:paraId="3CB6A714" w14:textId="77777777" w:rsidR="00272E56" w:rsidRPr="00272E56" w:rsidRDefault="00272E56" w:rsidP="00272E56">
      <w:pPr>
        <w:rPr>
          <w:lang w:val="en-US" w:eastAsia="ko-KR"/>
        </w:rPr>
      </w:pPr>
      <w:r w:rsidRPr="00272E56">
        <w:rPr>
          <w:lang w:val="en-US" w:eastAsia="ko-KR"/>
        </w:rPr>
        <w:t>However, for AI/ML-based CSI compression aimed at scalable model training, such flexibility is not desirable. Excessive variability in payload size can complicate model training and hinder generalization across different configurations. Therefore, it is recommended to restrict the number of permissible parameter combinations to a limited, well-defined set.</w:t>
      </w:r>
    </w:p>
    <w:p w14:paraId="4634745F" w14:textId="456D480F" w:rsidR="00272E56" w:rsidRPr="00272E56" w:rsidRDefault="00272E56" w:rsidP="00272E56">
      <w:pPr>
        <w:rPr>
          <w:lang w:val="en-US" w:eastAsia="ko-KR"/>
        </w:rPr>
      </w:pPr>
      <w:r w:rsidRPr="00272E56">
        <w:rPr>
          <w:lang w:val="en-US" w:eastAsia="ko-KR"/>
        </w:rPr>
        <w:t xml:space="preserve">Building on the agreements from previous discussions, this proposal aims to establish a practical parameter combination table defining the payload size for AI/ML-based CSI compression. Unlike the enhanced Type II codebook, the proposed design does not explicitly depend on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Pr="00272E56">
        <w:rPr>
          <w:lang w:val="en-US" w:eastAsia="ko-KR"/>
        </w:rPr>
        <w:t>. Instead, it refers to the payload sizes derived from the enhanced Type II codebook as performance references to maintain consistency and comparability.</w:t>
      </w:r>
    </w:p>
    <w:p w14:paraId="65612CA3" w14:textId="58F70356" w:rsidR="00272E56" w:rsidRPr="00272E56" w:rsidRDefault="00272E56" w:rsidP="00272E56">
      <w:pPr>
        <w:rPr>
          <w:lang w:val="en-US" w:eastAsia="ko-KR"/>
        </w:rPr>
      </w:pPr>
      <w:r w:rsidRPr="00272E56">
        <w:rPr>
          <w:lang w:val="en-US" w:eastAsia="ko-KR"/>
        </w:rPr>
        <w:t xml:space="preserve">To ensure alignment with realistic system configurations, payload sizes corresponding to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≤13</m:t>
        </m:r>
      </m:oMath>
      <w:r w:rsidRPr="00272E56">
        <w:rPr>
          <w:rFonts w:hint="eastAsia"/>
          <w:lang w:val="en-US" w:eastAsia="ko-KR"/>
        </w:rPr>
        <w:t xml:space="preserve"> </w:t>
      </w:r>
      <w:r w:rsidRPr="00272E56">
        <w:rPr>
          <w:lang w:val="en-US" w:eastAsia="ko-KR"/>
        </w:rPr>
        <w:t xml:space="preserve">in the enhanced Type II codebook are considered as the baseline. This range approximately corresponds to a 100 MHz bandwidth with 30 kHz subcarrier spacing, which represents the dominant configuration in commercial 5G networks. Payload sizes associated with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&gt;13</m:t>
        </m:r>
      </m:oMath>
      <w:r w:rsidRPr="00272E56">
        <w:rPr>
          <w:lang w:val="en-US" w:eastAsia="ko-KR"/>
        </w:rPr>
        <w:t>are deprioritized, as such configurations are infrequently used in practice.</w:t>
      </w:r>
    </w:p>
    <w:p w14:paraId="5BFA5808" w14:textId="4F841123" w:rsidR="00272E56" w:rsidRPr="00272E56" w:rsidRDefault="00272E56" w:rsidP="00272E56">
      <w:pPr>
        <w:rPr>
          <w:lang w:val="en-US" w:eastAsia="ko-KR"/>
        </w:rPr>
      </w:pPr>
      <w:r w:rsidRPr="00272E56">
        <w:rPr>
          <w:lang w:val="en-US" w:eastAsia="ko-KR"/>
        </w:rPr>
        <w:t xml:space="preserve">Accordingly, the proposed approach focuses on defining a limited set of payload parameter combinations </w:t>
      </w:r>
      <m:oMath>
        <m:r>
          <w:rPr>
            <w:rFonts w:ascii="Cambria Math" w:hAnsi="Cambria Math"/>
            <w:lang w:val="en-US" w:eastAsia="ko-KR"/>
          </w:rPr>
          <m:t>{</m:t>
        </m:r>
        <m:sSup>
          <m:sSupPr>
            <m:ctrlPr>
              <w:rPr>
                <w:rFonts w:ascii="Cambria Math" w:hAnsi="Cambria Math"/>
                <w:lang w:val="en-US" w:eastAsia="ko-KR"/>
              </w:rPr>
            </m:ctrlPr>
          </m:sSupPr>
          <m:e>
            <m:r>
              <w:rPr>
                <w:rFonts w:ascii="Cambria Math" w:hAnsi="Cambria Math"/>
                <w:lang w:val="en-US" w:eastAsia="ko-KR"/>
              </w:rPr>
              <m:t>d</m:t>
            </m:r>
          </m:e>
          <m:sup>
            <m:r>
              <w:rPr>
                <w:rFonts w:ascii="Cambria Math" w:hAnsi="Cambria Math"/>
                <w:lang w:val="en-US" w:eastAsia="ko-KR"/>
              </w:rPr>
              <m:t>(l,ν)</m:t>
            </m:r>
          </m:sup>
        </m:sSup>
        <m:r>
          <w:rPr>
            <w:rFonts w:ascii="Cambria Math" w:hAnsi="Cambria Math"/>
            <w:lang w:val="en-US" w:eastAsia="ko-KR"/>
          </w:rPr>
          <m:t>,</m:t>
        </m:r>
        <m:sSup>
          <m:sSupPr>
            <m:ctrlPr>
              <w:rPr>
                <w:rFonts w:ascii="Cambria Math" w:hAnsi="Cambria Math"/>
                <w:lang w:val="en-US" w:eastAsia="ko-KR"/>
              </w:rPr>
            </m:ctrlPr>
          </m:sSupPr>
          <m:e>
            <m:r>
              <w:rPr>
                <w:rFonts w:ascii="Cambria Math" w:hAnsi="Cambria Math"/>
                <w:lang w:val="en-US" w:eastAsia="ko-KR"/>
              </w:rPr>
              <m:t>Q</m:t>
            </m:r>
          </m:e>
          <m:sup>
            <m:r>
              <w:rPr>
                <w:rFonts w:ascii="Cambria Math" w:hAnsi="Cambria Math"/>
                <w:lang w:val="en-US" w:eastAsia="ko-KR"/>
              </w:rPr>
              <m:t>(l,ν)</m:t>
            </m:r>
          </m:sup>
        </m:sSup>
        <m:r>
          <w:rPr>
            <w:rFonts w:ascii="Cambria Math" w:hAnsi="Cambria Math"/>
            <w:lang w:val="en-US" w:eastAsia="ko-KR"/>
          </w:rPr>
          <m:t>}</m:t>
        </m:r>
      </m:oMath>
      <w:r w:rsidRPr="00272E56">
        <w:rPr>
          <w:lang w:val="en-US" w:eastAsia="ko-KR"/>
        </w:rPr>
        <w:t xml:space="preserve">or </w:t>
      </w:r>
      <m:oMath>
        <m:r>
          <w:rPr>
            <w:rFonts w:ascii="Cambria Math" w:hAnsi="Cambria Math"/>
            <w:lang w:val="en-US" w:eastAsia="ko-KR"/>
          </w:rPr>
          <m:t>{</m:t>
        </m:r>
        <m:sSup>
          <m:sSupPr>
            <m:ctrlPr>
              <w:rPr>
                <w:rFonts w:ascii="Cambria Math" w:hAnsi="Cambria Math"/>
                <w:lang w:val="en-US" w:eastAsia="ko-KR"/>
              </w:rPr>
            </m:ctrlPr>
          </m:sSupPr>
          <m:e>
            <m:r>
              <w:rPr>
                <w:rFonts w:ascii="Cambria Math" w:hAnsi="Cambria Math"/>
                <w:lang w:val="en-US" w:eastAsia="ko-KR"/>
              </w:rPr>
              <m:t>d</m:t>
            </m:r>
          </m:e>
          <m:sup>
            <m:r>
              <w:rPr>
                <w:rFonts w:ascii="Cambria Math" w:hAnsi="Cambria Math"/>
                <w:lang w:val="en-US" w:eastAsia="ko-KR"/>
              </w:rPr>
              <m:t>(l,ν)</m:t>
            </m:r>
          </m:sup>
        </m:sSup>
        <m:r>
          <w:rPr>
            <w:rFonts w:ascii="Cambria Math" w:hAnsi="Cambria Math"/>
            <w:lang w:val="en-US" w:eastAsia="ko-KR"/>
          </w:rPr>
          <m:t>,L,</m:t>
        </m:r>
        <m:sSup>
          <m:sSupPr>
            <m:ctrlPr>
              <w:rPr>
                <w:rFonts w:ascii="Cambria Math" w:hAnsi="Cambria Math"/>
                <w:lang w:val="en-US" w:eastAsia="ko-KR"/>
              </w:rPr>
            </m:ctrlPr>
          </m:sSupPr>
          <m:e>
            <m:r>
              <w:rPr>
                <w:rFonts w:ascii="Cambria Math" w:hAnsi="Cambria Math"/>
                <w:lang w:val="en-US" w:eastAsia="ko-KR"/>
              </w:rPr>
              <m:t>Q</m:t>
            </m:r>
          </m:e>
          <m:sup>
            <m:r>
              <w:rPr>
                <w:rFonts w:ascii="Cambria Math" w:hAnsi="Cambria Math"/>
                <w:lang w:val="en-US" w:eastAsia="ko-KR"/>
              </w:rPr>
              <m:t>(l,ν)</m:t>
            </m:r>
          </m:sup>
        </m:sSup>
        <m:r>
          <w:rPr>
            <w:rFonts w:ascii="Cambria Math" w:hAnsi="Cambria Math"/>
            <w:lang w:val="en-US" w:eastAsia="ko-KR"/>
          </w:rPr>
          <m:t>}</m:t>
        </m:r>
      </m:oMath>
      <w:r w:rsidRPr="00272E56">
        <w:rPr>
          <w:lang w:val="en-US" w:eastAsia="ko-KR"/>
        </w:rPr>
        <w:t xml:space="preserve">based on the existing candidate pools. This ensures that AI/ML-based CSI </w:t>
      </w:r>
      <w:r w:rsidRPr="00272E56">
        <w:rPr>
          <w:lang w:val="en-US" w:eastAsia="ko-KR"/>
        </w:rPr>
        <w:lastRenderedPageBreak/>
        <w:t>compression remains scalable and efficient, while maintaining alignment with practical 5G configurations and existing performance baselines derived from enhanced Type II codebook behavior.</w:t>
      </w:r>
    </w:p>
    <w:p w14:paraId="6D7C151D" w14:textId="1B79E11B" w:rsidR="00272E56" w:rsidRPr="00272E56" w:rsidRDefault="00272E56" w:rsidP="009F5909">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eastAsia="ko-KR"/>
        </w:rPr>
        <w:t>For</w:t>
      </w:r>
      <w:r w:rsidRPr="009F5909">
        <w:rPr>
          <w:rFonts w:eastAsia="맑은 고딕"/>
          <w:lang w:eastAsia="ko-KR"/>
        </w:rPr>
        <w:t xml:space="preserve"> a limited set of payload parameter combinations for AI/ML-based CSI compression</w:t>
      </w:r>
      <w:r>
        <w:rPr>
          <w:rFonts w:eastAsia="맑은 고딕" w:hint="eastAsia"/>
          <w:lang w:eastAsia="ko-KR"/>
        </w:rPr>
        <w:t>, reference the payload size range derived from the enhanced Type II codebook wi</w:t>
      </w:r>
      <w:r w:rsidRPr="00272E56">
        <w:rPr>
          <w:rFonts w:eastAsia="맑은 고딕" w:hint="eastAsia"/>
          <w:lang w:eastAsia="ko-KR"/>
        </w:rPr>
        <w:t xml:space="preserve">th </w:t>
      </w:r>
      <m:oMath>
        <m:sSub>
          <m:sSubPr>
            <m:ctrlPr>
              <w:rPr>
                <w:rFonts w:ascii="Cambria Math" w:hAnsi="Cambria Math"/>
                <w:lang w:val="en-US" w:eastAsia="ko-KR"/>
              </w:rPr>
            </m:ctrlPr>
          </m:sSubPr>
          <m:e>
            <m:r>
              <m:rPr>
                <m:sty m:val="bi"/>
              </m:rPr>
              <w:rPr>
                <w:rFonts w:ascii="Cambria Math" w:hAnsi="Cambria Math"/>
                <w:lang w:val="en-US" w:eastAsia="ko-KR"/>
              </w:rPr>
              <m:t>N</m:t>
            </m:r>
          </m:e>
          <m:sub>
            <m:r>
              <m:rPr>
                <m:sty m:val="b"/>
              </m:rPr>
              <w:rPr>
                <w:rFonts w:ascii="Cambria Math" w:hAnsi="Cambria Math"/>
                <w:lang w:val="en-US" w:eastAsia="ko-KR"/>
              </w:rPr>
              <m:t>3</m:t>
            </m:r>
          </m:sub>
        </m:sSub>
        <m:r>
          <m:rPr>
            <m:sty m:val="b"/>
          </m:rPr>
          <w:rPr>
            <w:rFonts w:ascii="Cambria Math" w:hAnsi="Cambria Math"/>
            <w:lang w:val="en-US" w:eastAsia="ko-KR"/>
          </w:rPr>
          <m:t>≤13</m:t>
        </m:r>
      </m:oMath>
      <w:r>
        <w:rPr>
          <w:rFonts w:eastAsia="맑은 고딕" w:hint="eastAsia"/>
          <w:lang w:val="en-US" w:eastAsia="ko-KR"/>
        </w:rPr>
        <w:t xml:space="preserve"> to ensure that the AI/ML-based CSI compression payload remains comparable in scale to practical 5G configurations. </w:t>
      </w:r>
    </w:p>
    <w:p w14:paraId="5F3951F7" w14:textId="79510198" w:rsidR="00192936" w:rsidRDefault="00192936" w:rsidP="00192936">
      <w:pPr>
        <w:pStyle w:val="1"/>
      </w:pPr>
      <w:r>
        <w:rPr>
          <w:rFonts w:hint="eastAsia"/>
          <w:lang w:eastAsia="ko-KR"/>
        </w:rPr>
        <w:t>CQI assumptions</w:t>
      </w:r>
    </w:p>
    <w:p w14:paraId="54E9CA1C" w14:textId="77777777" w:rsidR="00192936" w:rsidRDefault="00192936" w:rsidP="00192936">
      <w:r>
        <w:t>In Rel-18, following options of CQI calculation are discussed. In this section, we discuss our view on these options.</w:t>
      </w:r>
    </w:p>
    <w:tbl>
      <w:tblPr>
        <w:tblStyle w:val="ac"/>
        <w:tblW w:w="0" w:type="auto"/>
        <w:tblLook w:val="04A0" w:firstRow="1" w:lastRow="0" w:firstColumn="1" w:lastColumn="0" w:noHBand="0" w:noVBand="1"/>
      </w:tblPr>
      <w:tblGrid>
        <w:gridCol w:w="9350"/>
      </w:tblGrid>
      <w:tr w:rsidR="00192936" w14:paraId="5B2189B9" w14:textId="77777777" w:rsidTr="00192936">
        <w:tc>
          <w:tcPr>
            <w:tcW w:w="9350" w:type="dxa"/>
          </w:tcPr>
          <w:p w14:paraId="3746CE64" w14:textId="77777777" w:rsidR="00192936" w:rsidRPr="00133C49" w:rsidRDefault="00192936" w:rsidP="00192936">
            <w:pPr>
              <w:pStyle w:val="B1"/>
            </w:pPr>
            <w:r w:rsidRPr="00133C49">
              <w:t>Option 1: CQI is NOT calculated based on the output of CSI reconstruction part from the realistic channel estimation, including</w:t>
            </w:r>
          </w:p>
          <w:p w14:paraId="3268AABF" w14:textId="77777777" w:rsidR="00192936" w:rsidRPr="00133C49" w:rsidRDefault="00192936" w:rsidP="00192936">
            <w:pPr>
              <w:pStyle w:val="B2"/>
            </w:pPr>
            <w:r w:rsidRPr="00133C49">
              <w:t>-</w:t>
            </w:r>
            <w:r w:rsidRPr="00133C49">
              <w:tab/>
              <w:t xml:space="preserve">Option 1a: CQI is calculated based on target CSI with realistic channel measurement </w:t>
            </w:r>
          </w:p>
          <w:p w14:paraId="746B21BF" w14:textId="77777777" w:rsidR="00192936" w:rsidRPr="00133C49" w:rsidRDefault="00192936" w:rsidP="00192936">
            <w:pPr>
              <w:pStyle w:val="B2"/>
            </w:pPr>
            <w:r w:rsidRPr="00133C49">
              <w:t>-</w:t>
            </w:r>
            <w:r w:rsidRPr="00133C49">
              <w:tab/>
              <w:t xml:space="preserve">Option 1b: CQI is calculated based on target CSI with realistic channel measurement and potential adjustment </w:t>
            </w:r>
          </w:p>
          <w:p w14:paraId="4CFA9DB6" w14:textId="77777777" w:rsidR="00192936" w:rsidRPr="00133C49" w:rsidRDefault="00192936" w:rsidP="00192936">
            <w:pPr>
              <w:pStyle w:val="B2"/>
            </w:pPr>
            <w:r w:rsidRPr="00133C49">
              <w:t>-</w:t>
            </w:r>
            <w:r w:rsidRPr="00133C49">
              <w:tab/>
              <w:t>Option 1c: CQI is calculated based on legacy codebook</w:t>
            </w:r>
          </w:p>
          <w:p w14:paraId="45813CBD" w14:textId="77777777" w:rsidR="00192936" w:rsidRPr="00133C49" w:rsidRDefault="00192936" w:rsidP="00192936">
            <w:pPr>
              <w:pStyle w:val="B1"/>
            </w:pPr>
            <w:r w:rsidRPr="00133C49">
              <w:t>-</w:t>
            </w:r>
            <w:r w:rsidRPr="00133C49">
              <w:tab/>
              <w:t>Option 2: CQI is calculated based on the output of CSI reconstruction part from the realistic channel estimation, including</w:t>
            </w:r>
          </w:p>
          <w:p w14:paraId="0A03EE8A" w14:textId="77777777" w:rsidR="00192936" w:rsidRPr="00133C49" w:rsidRDefault="00192936" w:rsidP="00192936">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53E2C95F" w14:textId="77777777" w:rsidR="00192936" w:rsidRPr="00133C49" w:rsidRDefault="00192936" w:rsidP="00192936">
            <w:pPr>
              <w:pStyle w:val="B3"/>
            </w:pPr>
            <w:r w:rsidRPr="00133C49">
              <w:t>-</w:t>
            </w:r>
            <w:r w:rsidRPr="00133C49">
              <w:tab/>
              <w:t xml:space="preserve">Note: CSI reconstruction part at the UE can be different comparing to the actual CSI reconstruction part used at the NW. </w:t>
            </w:r>
          </w:p>
          <w:p w14:paraId="5DFA01BD" w14:textId="548BEA75" w:rsidR="00192936" w:rsidRPr="00192936" w:rsidRDefault="00192936" w:rsidP="00192936">
            <w:pPr>
              <w:pStyle w:val="B2"/>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tc>
      </w:tr>
    </w:tbl>
    <w:p w14:paraId="43D4996D" w14:textId="77777777" w:rsidR="00192936" w:rsidRPr="00192936" w:rsidRDefault="00192936" w:rsidP="00192936"/>
    <w:p w14:paraId="56CE36B6" w14:textId="77777777" w:rsidR="00192936" w:rsidRPr="00192936" w:rsidRDefault="00192936" w:rsidP="00192936">
      <w:pPr>
        <w:pStyle w:val="3GPPText"/>
        <w:rPr>
          <w:lang w:val="en-US" w:eastAsia="ko-KR"/>
        </w:rPr>
      </w:pPr>
      <w:r w:rsidRPr="00192936">
        <w:rPr>
          <w:lang w:val="en-US" w:eastAsia="ko-KR"/>
        </w:rPr>
        <w:t>In the legacy 5G NR design, CQI is derived based on a common understanding of the precoding matrix between the UE and the network. Both sides share the same codebook-based PMI, so the CQI is directly mapped to the actual transmission configuration.</w:t>
      </w:r>
    </w:p>
    <w:p w14:paraId="4015BE42" w14:textId="0E2FF9CE" w:rsidR="00192936" w:rsidRDefault="00192936" w:rsidP="00192936">
      <w:pPr>
        <w:pStyle w:val="3GPPText"/>
        <w:rPr>
          <w:lang w:val="en-US" w:eastAsia="ko-KR"/>
        </w:rPr>
      </w:pPr>
      <w:r w:rsidRPr="00192936">
        <w:rPr>
          <w:lang w:val="en-US" w:eastAsia="ko-KR"/>
        </w:rPr>
        <w:t>However, in two-sided AI/ML-based CSI compression, the UE first computes its preferred precoding matrix, encodes it through an ML-based CSI encoder, and transmits the compressed CSI feedback to the network. The network then reconstructs the precoding matrix via its corresponding decoder. Since the reconstruction process is model-based and independent, the reconstructed precoding matrix at the network may differ from the original one computed by the UE. This creates ambiguity in determining which version of CSI should be used for CQI calculatio</w:t>
      </w:r>
      <w:r>
        <w:rPr>
          <w:rFonts w:hint="eastAsia"/>
          <w:lang w:val="en-US" w:eastAsia="ko-KR"/>
        </w:rPr>
        <w:t>n.</w:t>
      </w:r>
    </w:p>
    <w:p w14:paraId="475D56A1" w14:textId="7A84069A" w:rsidR="00192936" w:rsidRPr="00192936" w:rsidRDefault="00192936" w:rsidP="00192936">
      <w:pPr>
        <w:pStyle w:val="3GPPText"/>
        <w:rPr>
          <w:rFonts w:hint="eastAsia"/>
          <w:lang w:val="en-US" w:eastAsia="ko-KR"/>
        </w:rPr>
      </w:pPr>
      <w:r w:rsidRPr="00192936">
        <w:rPr>
          <w:lang w:eastAsia="ko-KR"/>
        </w:rPr>
        <w:t xml:space="preserve">From a specification perspective, both Option 1a and Option 1b are consistent with the current definition of CQI in 3GPP. The specification defines what the CQI represents but leaves the method of derivation — including any internal offset or adjustment — to implementation. Therefore, the “potential adjustment” in Option 1b can be viewed as an implementation-specific means to achieve the target BLER under realistic reconstruction error conditions, without requiring any normative change. Option 1a may yield optimistic CQI values when reconstruction errors are large, whereas Option 1b allows the UE to be more conservative and maintain link robustness. In summary, Option 1b can be adopted freely at implementation level, and </w:t>
      </w:r>
      <w:r w:rsidRPr="00192936">
        <w:rPr>
          <w:lang w:eastAsia="ko-KR"/>
        </w:rPr>
        <w:lastRenderedPageBreak/>
        <w:t>no standardization effort is needed.</w:t>
      </w:r>
      <w:r w:rsidRPr="00192936">
        <w:t xml:space="preserve"> </w:t>
      </w:r>
      <w:r w:rsidRPr="00192936">
        <w:rPr>
          <w:lang w:eastAsia="ko-KR"/>
        </w:rPr>
        <w:t xml:space="preserve">If additional clarity is desired, an informative note could be added to state that a UE implementation may consider </w:t>
      </w:r>
      <w:r>
        <w:rPr>
          <w:rFonts w:hint="eastAsia"/>
          <w:lang w:eastAsia="ko-KR"/>
        </w:rPr>
        <w:t xml:space="preserve">expected </w:t>
      </w:r>
      <w:r w:rsidRPr="00192936">
        <w:rPr>
          <w:lang w:eastAsia="ko-KR"/>
        </w:rPr>
        <w:t>reconstruction error when determining CQI.</w:t>
      </w:r>
    </w:p>
    <w:p w14:paraId="62AFC358" w14:textId="0B8EAE3C" w:rsidR="00192936" w:rsidRPr="00272E56" w:rsidRDefault="009A75A5" w:rsidP="00192936">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eastAsia="ko-KR"/>
        </w:rPr>
        <w:t>T</w:t>
      </w:r>
      <w:r w:rsidRPr="009A75A5">
        <w:rPr>
          <w:rFonts w:eastAsia="맑은 고딕"/>
          <w:lang w:eastAsia="ko-KR"/>
        </w:rPr>
        <w:t>reat the difference between Option 1a and Option 1b as implementation-specific, allowing the potential adjustment in Option 1b to be handled at the implementation level without requiring standardization or impacting the existing CQI definition.</w:t>
      </w:r>
    </w:p>
    <w:p w14:paraId="565D3EA6" w14:textId="77777777" w:rsidR="00AA720B" w:rsidRPr="00AA720B" w:rsidRDefault="00AA720B" w:rsidP="00192936">
      <w:pPr>
        <w:pStyle w:val="3GPPText"/>
        <w:rPr>
          <w:lang w:val="en-US" w:eastAsia="ko-KR"/>
        </w:rPr>
      </w:pPr>
    </w:p>
    <w:p w14:paraId="7CDCF168" w14:textId="590C7BDA" w:rsidR="00AA720B" w:rsidRPr="00AA720B" w:rsidRDefault="00AA720B" w:rsidP="00192936">
      <w:pPr>
        <w:pStyle w:val="3GPPText"/>
        <w:rPr>
          <w:lang w:val="en-US" w:eastAsia="ko-KR"/>
        </w:rPr>
      </w:pPr>
      <w:r w:rsidRPr="00AA720B">
        <w:rPr>
          <w:lang w:eastAsia="ko-KR"/>
        </w:rPr>
        <w:t xml:space="preserve">Option 2b can be considered already supported within the current 3GPP framework. Since the specification does not restrict how the network obtains or refines its CQI estimation, this </w:t>
      </w:r>
      <w:proofErr w:type="spellStart"/>
      <w:r w:rsidRPr="00AA720B">
        <w:rPr>
          <w:lang w:eastAsia="ko-KR"/>
        </w:rPr>
        <w:t>behavior</w:t>
      </w:r>
      <w:proofErr w:type="spellEnd"/>
      <w:r w:rsidRPr="00AA720B">
        <w:rPr>
          <w:lang w:eastAsia="ko-KR"/>
        </w:rPr>
        <w:t xml:space="preserve"> can be fully handled within network implementation. No additional </w:t>
      </w:r>
      <w:proofErr w:type="spellStart"/>
      <w:r w:rsidRPr="00AA720B">
        <w:rPr>
          <w:lang w:eastAsia="ko-KR"/>
        </w:rPr>
        <w:t>signaling</w:t>
      </w:r>
      <w:proofErr w:type="spellEnd"/>
      <w:r w:rsidRPr="00AA720B">
        <w:rPr>
          <w:lang w:eastAsia="ko-KR"/>
        </w:rPr>
        <w:t xml:space="preserve"> or normative change is required from the UE side, as the CQI determination resides entirely in network processing. Therefore, Option 2b aligns with existing NR mechanisms and can be treated as a network-implementation matter</w:t>
      </w:r>
      <w:r>
        <w:rPr>
          <w:rFonts w:hint="eastAsia"/>
          <w:lang w:eastAsia="ko-KR"/>
        </w:rPr>
        <w:t>.</w:t>
      </w:r>
    </w:p>
    <w:p w14:paraId="44F8D7C2" w14:textId="0B0FEBFD" w:rsidR="0057493E" w:rsidRDefault="0057493E" w:rsidP="00192936">
      <w:pPr>
        <w:pStyle w:val="3GPPText"/>
        <w:rPr>
          <w:lang w:eastAsia="ko-KR"/>
        </w:rPr>
      </w:pPr>
      <w:r w:rsidRPr="0057493E">
        <w:rPr>
          <w:lang w:eastAsia="ko-KR"/>
        </w:rPr>
        <w:t xml:space="preserve">Options 1c and 2a should be deprioritized due to their high computational complexity and limited implementation feasibility. In both approaches, the UE would need to execute additional processing beyond the main AI/ML-based CSI encoding flow. Specifically, Option 1c requires the UE to compute an extra precoding matrix based on the legacy enhanced Type II codebook solely for CQI calculation, while Option 2a assumes that the UE performs local inference of the CSI reconstruction model to generate a reconstructed precoder for the same purpose. These additional steps effectively require the UE to maintain redundant processing chains—one for the ML-based CSI encoder and another for legacy codebook or reconstruction inference—leading to increased computational load, memory consumption, and power usage. Moreover, the CQI derived from these secondary processes may not directly correspond to the CSI feedback used by the network, thereby </w:t>
      </w:r>
      <w:r>
        <w:rPr>
          <w:rFonts w:hint="eastAsia"/>
          <w:lang w:eastAsia="ko-KR"/>
        </w:rPr>
        <w:t>limiting</w:t>
      </w:r>
      <w:r w:rsidRPr="0057493E">
        <w:rPr>
          <w:lang w:eastAsia="ko-KR"/>
        </w:rPr>
        <w:t xml:space="preserve"> its accuracy and practical relevance. Considering both the complexity burden and limited benefit, Options 1c and 2a are not viewed as feasible implementation choices and should be deprioritized in </w:t>
      </w:r>
      <w:proofErr w:type="spellStart"/>
      <w:r w:rsidRPr="0057493E">
        <w:rPr>
          <w:lang w:eastAsia="ko-KR"/>
        </w:rPr>
        <w:t>favor</w:t>
      </w:r>
      <w:proofErr w:type="spellEnd"/>
      <w:r w:rsidRPr="0057493E">
        <w:rPr>
          <w:lang w:eastAsia="ko-KR"/>
        </w:rPr>
        <w:t xml:space="preserve"> of approaches such as Option 1a or 1b, which align naturally with the AI/ML-based CSI encoding pipeline and remain consistent with the existing CQI framework</w:t>
      </w:r>
    </w:p>
    <w:p w14:paraId="2EE4560A" w14:textId="19BAA91F" w:rsidR="0057493E" w:rsidRPr="00AA720B" w:rsidRDefault="00AA720B" w:rsidP="0057493E">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eastAsia="ko-KR"/>
        </w:rPr>
        <w:t xml:space="preserve">Deprioritize option 1c and 2a </w:t>
      </w:r>
      <w:r w:rsidRPr="0057493E">
        <w:rPr>
          <w:lang w:eastAsia="ko-KR"/>
        </w:rPr>
        <w:t>due to their high computational complexity and limited implementation feasibility</w:t>
      </w:r>
      <w:r>
        <w:rPr>
          <w:rFonts w:eastAsia="맑은 고딕" w:hint="eastAsia"/>
          <w:lang w:eastAsia="ko-KR"/>
        </w:rPr>
        <w:t>.</w:t>
      </w:r>
    </w:p>
    <w:p w14:paraId="06698656" w14:textId="1E6480B2" w:rsidR="00192936" w:rsidRDefault="00192936" w:rsidP="00192936">
      <w:pPr>
        <w:pStyle w:val="3GPPText"/>
        <w:rPr>
          <w:lang w:eastAsia="ko-KR"/>
        </w:rPr>
      </w:pPr>
    </w:p>
    <w:p w14:paraId="10212628" w14:textId="6426E37D" w:rsidR="00D32CB0" w:rsidRDefault="00D32CB0" w:rsidP="00D32CB0">
      <w:pPr>
        <w:pStyle w:val="1"/>
      </w:pPr>
      <w:r>
        <w:rPr>
          <w:rFonts w:hint="eastAsia"/>
          <w:lang w:eastAsia="ko-KR"/>
        </w:rPr>
        <w:t>UCI mapping and CSI omission</w:t>
      </w:r>
    </w:p>
    <w:p w14:paraId="0E3AF9D1" w14:textId="77777777" w:rsidR="00443C4D" w:rsidRPr="00000A57" w:rsidRDefault="00443C4D" w:rsidP="00443C4D">
      <w:pPr>
        <w:pStyle w:val="3GPPText"/>
        <w:rPr>
          <w:lang w:val="en-US" w:eastAsia="ko-KR"/>
        </w:rPr>
      </w:pPr>
      <w:r>
        <w:rPr>
          <w:rFonts w:hint="eastAsia"/>
          <w:lang w:val="en-US" w:eastAsia="ko-KR"/>
        </w:rPr>
        <w:t>I</w:t>
      </w:r>
      <w:r w:rsidRPr="00000A57">
        <w:rPr>
          <w:lang w:val="en-US" w:eastAsia="ko-KR"/>
        </w:rPr>
        <w:t xml:space="preserve">n the legacy codebook-based approach for CSI feedback, each UCI field maps to a specific, well-defined channel property — for example, wideband beam indices indicating dominant spatial directions or </w:t>
      </w:r>
      <w:proofErr w:type="spellStart"/>
      <w:r w:rsidRPr="00000A57">
        <w:rPr>
          <w:lang w:val="en-US" w:eastAsia="ko-KR"/>
        </w:rPr>
        <w:t>subband</w:t>
      </w:r>
      <w:proofErr w:type="spellEnd"/>
      <w:r w:rsidRPr="00000A57">
        <w:rPr>
          <w:lang w:val="en-US" w:eastAsia="ko-KR"/>
        </w:rPr>
        <w:t xml:space="preserve"> coefficients capturing frequency-selective refinements. Because these parameters are human-readable and have clear physical meaning, it is straightforward to assign priority levels to different pieces of information. This is reflected in TS 38.212 §6.3.2.1.2, which organizes CSI fields into Group 1, Group 2, and Group 3. When the available PUSCH resource is insufficient to carry the full CSI report, this grouping allows the transmitter to omit lower-priority fields while preserving higher-priority ones. The omission rules are therefore simple to define and consistently apply across implementations.</w:t>
      </w:r>
    </w:p>
    <w:p w14:paraId="078E9202" w14:textId="77777777" w:rsidR="00443C4D" w:rsidRDefault="00443C4D" w:rsidP="00443C4D">
      <w:pPr>
        <w:pStyle w:val="3GPPText"/>
        <w:rPr>
          <w:lang w:val="en-US" w:eastAsia="ko-KR"/>
        </w:rPr>
      </w:pPr>
      <w:r w:rsidRPr="00000A57">
        <w:rPr>
          <w:lang w:val="en-US" w:eastAsia="ko-KR"/>
        </w:rPr>
        <w:t xml:space="preserve">In contrast, the entries in an AI/ML-based latent vector are not directly interpretable in such physical terms. The compressed representation is a learned feature space, where each </w:t>
      </w:r>
      <w:r>
        <w:rPr>
          <w:lang w:val="en-US" w:eastAsia="ko-KR"/>
        </w:rPr>
        <w:t>entry</w:t>
      </w:r>
      <w:r w:rsidRPr="00000A57">
        <w:rPr>
          <w:lang w:val="en-US" w:eastAsia="ko-KR"/>
        </w:rPr>
        <w:t xml:space="preserve"> may encode a mixture of channel characteristics rather than a single identifiable parameter. As a result, there is no inherent mapping between latent vector entries and their relative importance to CSI reconstruction accuracy. This makes it difficult to determine which entries could be omitted with minimal performance impact when the PUSCH resource cannot support the entire latent vector. Without an agreed method to associate latent vector </w:t>
      </w:r>
      <w:r>
        <w:rPr>
          <w:lang w:val="en-US" w:eastAsia="ko-KR"/>
        </w:rPr>
        <w:t>entri</w:t>
      </w:r>
      <w:r w:rsidRPr="00000A57">
        <w:rPr>
          <w:lang w:val="en-US" w:eastAsia="ko-KR"/>
        </w:rPr>
        <w:t>es with priority levels, robust partial reporting under resource constraints becomes challenging to achieve in AI/ML-based CSI compression.</w:t>
      </w:r>
    </w:p>
    <w:p w14:paraId="03840A5B" w14:textId="77777777" w:rsidR="00443C4D" w:rsidRDefault="00443C4D" w:rsidP="00443C4D">
      <w:pPr>
        <w:pStyle w:val="3GPPText"/>
        <w:rPr>
          <w:lang w:eastAsia="ko-KR"/>
        </w:rPr>
      </w:pPr>
      <w:r w:rsidRPr="00000A57">
        <w:rPr>
          <w:lang w:eastAsia="ko-KR"/>
        </w:rPr>
        <w:lastRenderedPageBreak/>
        <w:t>Nevertheless, it is important to avoid forcing AI/ML-based models to mimic the legacy codebook structure by training them to produce human-interpretable latent vector entries. Such a constraint would impose artificial structure on the learned feature space, limiting the model’s flexibility and potentially degrading its compression performance. Instead, omission strategies for AI/ML-based CSI compression should be designed to work with the inherently abstract nature of the latent representation, rather than reshaping it to fit the legacy interpretability framework.</w:t>
      </w:r>
      <w:r w:rsidRPr="00FF3656">
        <w:t xml:space="preserve"> </w:t>
      </w:r>
      <w:r w:rsidRPr="00FF3656">
        <w:rPr>
          <w:lang w:eastAsia="ko-KR"/>
        </w:rPr>
        <w:t>In doing so, it may be possible to define hierarchy information for latent vector entries in a way that supports prioritized omission when needed, without constraining how the model internally represents the channel.</w:t>
      </w:r>
    </w:p>
    <w:p w14:paraId="54DC71C9" w14:textId="697E2A24" w:rsidR="00443C4D" w:rsidRPr="00B97EA1" w:rsidRDefault="00443C4D" w:rsidP="00443C4D">
      <w:pPr>
        <w:pStyle w:val="Proposal"/>
        <w:tabs>
          <w:tab w:val="clear" w:pos="1701"/>
        </w:tabs>
        <w:overflowPunct/>
        <w:autoSpaceDE/>
        <w:autoSpaceDN/>
        <w:adjustRightInd/>
        <w:spacing w:after="180"/>
        <w:ind w:left="1276" w:hanging="1276"/>
        <w:jc w:val="left"/>
        <w:textAlignment w:val="auto"/>
        <w:rPr>
          <w:lang w:val="en-US" w:eastAsia="ko-KR"/>
        </w:rPr>
      </w:pPr>
      <w:r w:rsidRPr="00443C4D">
        <w:rPr>
          <w:rFonts w:eastAsia="맑은 고딕"/>
          <w:lang w:eastAsia="ko-KR"/>
        </w:rPr>
        <w:t xml:space="preserve">Avoid </w:t>
      </w:r>
      <w:r w:rsidR="00CB1092">
        <w:rPr>
          <w:rFonts w:eastAsia="맑은 고딕" w:hint="eastAsia"/>
          <w:lang w:eastAsia="ko-KR"/>
        </w:rPr>
        <w:t>constraining</w:t>
      </w:r>
      <w:r w:rsidRPr="00443C4D">
        <w:rPr>
          <w:rFonts w:eastAsia="맑은 고딕"/>
          <w:lang w:eastAsia="ko-KR"/>
        </w:rPr>
        <w:t xml:space="preserve"> AI/ML-based CSI compression models to mimic the legacy </w:t>
      </w:r>
      <w:r w:rsidR="00CB1092">
        <w:rPr>
          <w:rFonts w:eastAsia="맑은 고딕" w:hint="eastAsia"/>
          <w:lang w:eastAsia="ko-KR"/>
        </w:rPr>
        <w:t>UCI</w:t>
      </w:r>
      <w:r w:rsidRPr="00443C4D">
        <w:rPr>
          <w:rFonts w:eastAsia="맑은 고딕"/>
          <w:lang w:eastAsia="ko-KR"/>
        </w:rPr>
        <w:t xml:space="preserve"> structure by training them to produce human-interpretable latent vector entries</w:t>
      </w:r>
      <w:r w:rsidR="00CB1092">
        <w:rPr>
          <w:rFonts w:eastAsia="맑은 고딕" w:hint="eastAsia"/>
          <w:lang w:eastAsia="ko-KR"/>
        </w:rPr>
        <w:t xml:space="preserve"> with predefined meanings </w:t>
      </w:r>
      <w:r w:rsidR="00CB1092" w:rsidRPr="00CB1092">
        <w:rPr>
          <w:rFonts w:eastAsia="맑은 고딕"/>
          <w:lang w:eastAsia="ko-KR"/>
        </w:rPr>
        <w:t>as the latent vector in AI/ML models does not require such structure and enforcing it would limit model flexibility and performance.</w:t>
      </w:r>
    </w:p>
    <w:p w14:paraId="28062016" w14:textId="190884CB" w:rsidR="00443C4D" w:rsidRPr="00B97EA1" w:rsidRDefault="00443C4D" w:rsidP="00443C4D">
      <w:pPr>
        <w:pStyle w:val="Proposal"/>
        <w:tabs>
          <w:tab w:val="clear" w:pos="1701"/>
        </w:tabs>
        <w:overflowPunct/>
        <w:autoSpaceDE/>
        <w:autoSpaceDN/>
        <w:adjustRightInd/>
        <w:spacing w:after="180"/>
        <w:ind w:left="1276" w:hanging="1276"/>
        <w:jc w:val="left"/>
        <w:textAlignment w:val="auto"/>
        <w:rPr>
          <w:lang w:val="en-US" w:eastAsia="ko-KR"/>
        </w:rPr>
      </w:pPr>
      <w:r>
        <w:t>For CSI omission in AI/ML-based CSI compression, study potential specification support to define grouping or hierarchy information for latent vector entries to enable prioritized partial reporting.</w:t>
      </w:r>
    </w:p>
    <w:p w14:paraId="1A06D05B" w14:textId="45F4D834" w:rsidR="00A32F07" w:rsidRDefault="00A32F07" w:rsidP="00B540C6">
      <w:pPr>
        <w:pStyle w:val="1"/>
      </w:pPr>
      <w:r>
        <w:t>Conclusions</w:t>
      </w:r>
    </w:p>
    <w:p w14:paraId="4B28DC7F" w14:textId="6F72DC96" w:rsidR="00A32F07" w:rsidRDefault="00BC70B7" w:rsidP="00A32F07">
      <w:r>
        <w:t>We have the following observations:</w:t>
      </w:r>
    </w:p>
    <w:p w14:paraId="728574E4" w14:textId="6277EADD" w:rsidR="006637D5" w:rsidRPr="006637D5" w:rsidRDefault="006637D5" w:rsidP="006637D5">
      <w:pPr>
        <w:pStyle w:val="Observation"/>
        <w:numPr>
          <w:ilvl w:val="0"/>
          <w:numId w:val="36"/>
        </w:numPr>
        <w:ind w:left="1276" w:hanging="1276"/>
        <w:rPr>
          <w:lang w:val="en-US" w:eastAsia="ko-KR"/>
        </w:rPr>
      </w:pPr>
      <w:r w:rsidRPr="006637D5">
        <w:rPr>
          <w:rFonts w:hint="eastAsia"/>
          <w:lang w:val="en-US" w:eastAsia="ko-KR"/>
        </w:rPr>
        <w:t>Representing the channel matrix in the angular-delay domain reveals a sparse magnitude distribution, which offers potential overhead reduction for target CSI formatting</w:t>
      </w:r>
      <w:r w:rsidRPr="006637D5">
        <w:rPr>
          <w:lang w:val="en-US"/>
        </w:rPr>
        <w:t>.</w:t>
      </w:r>
    </w:p>
    <w:p w14:paraId="73252190" w14:textId="3A900543" w:rsidR="006637D5" w:rsidRPr="006637D5" w:rsidRDefault="006637D5" w:rsidP="00A32F07">
      <w:pPr>
        <w:rPr>
          <w:lang w:eastAsia="ko-KR"/>
        </w:rPr>
      </w:pPr>
      <w:r w:rsidRPr="006637D5">
        <w:rPr>
          <w:lang w:eastAsia="ko-KR"/>
        </w:rPr>
        <w:t>We have the following proposals:</w:t>
      </w:r>
    </w:p>
    <w:p w14:paraId="0DE8D287"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rPr>
      </w:pPr>
      <w:r w:rsidRPr="006637D5">
        <w:rPr>
          <w:lang w:val="en-US" w:eastAsia="ko-KR"/>
        </w:rPr>
        <w:t>S</w:t>
      </w:r>
      <w:r w:rsidRPr="006637D5">
        <w:rPr>
          <w:rFonts w:eastAsia="맑은 고딕" w:hint="eastAsia"/>
          <w:lang w:val="en-US" w:eastAsia="ko-KR"/>
        </w:rPr>
        <w:t xml:space="preserve">tudy the </w:t>
      </w:r>
      <w:r w:rsidRPr="006637D5">
        <w:rPr>
          <w:rFonts w:eastAsia="맑은 고딕"/>
          <w:lang w:val="en-US" w:eastAsia="ko-KR"/>
        </w:rPr>
        <w:t>feasibility</w:t>
      </w:r>
      <w:r w:rsidRPr="006637D5">
        <w:rPr>
          <w:rFonts w:eastAsia="맑은 고딕" w:hint="eastAsia"/>
          <w:lang w:val="en-US" w:eastAsia="ko-KR"/>
        </w:rPr>
        <w:t xml:space="preserve"> of also supporting channel matrix as target CSI type, particularly for scenarios with a large number of transmit antennas.</w:t>
      </w:r>
    </w:p>
    <w:p w14:paraId="68C384F3" w14:textId="5545D0D8"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t>S</w:t>
      </w:r>
      <w:r w:rsidRPr="006637D5">
        <w:rPr>
          <w:rFonts w:hint="eastAsia"/>
          <w:lang w:val="en-US" w:eastAsia="ko-KR"/>
        </w:rPr>
        <w:t xml:space="preserve">upport representation of the </w:t>
      </w:r>
      <w:r w:rsidR="004914E1">
        <w:rPr>
          <w:rFonts w:hint="eastAsia"/>
          <w:lang w:val="en-US" w:eastAsia="ko-KR"/>
        </w:rPr>
        <w:t>channel matrix</w:t>
      </w:r>
      <w:r w:rsidRPr="006637D5">
        <w:rPr>
          <w:rFonts w:hint="eastAsia"/>
          <w:lang w:val="en-US" w:eastAsia="ko-KR"/>
        </w:rPr>
        <w:t xml:space="preserve"> in the angular-delay domain, as its sparse structure provides a more efficient approach to target CSI formatting with potential for overhead reduction.</w:t>
      </w:r>
    </w:p>
    <w:p w14:paraId="013AD1D6" w14:textId="15D699B3" w:rsidR="006637D5" w:rsidRPr="00420A30" w:rsidRDefault="00272E5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For</w:t>
      </w:r>
      <w:r w:rsidRPr="009F5909">
        <w:rPr>
          <w:rFonts w:eastAsia="맑은 고딕"/>
          <w:lang w:eastAsia="ko-KR"/>
        </w:rPr>
        <w:t xml:space="preserve"> a limited set of payload parameter combinations for AI/ML-based CSI compression</w:t>
      </w:r>
      <w:r>
        <w:rPr>
          <w:rFonts w:eastAsia="맑은 고딕" w:hint="eastAsia"/>
          <w:lang w:eastAsia="ko-KR"/>
        </w:rPr>
        <w:t>, reference the payload size range derived from the enhanced Type II codebook wi</w:t>
      </w:r>
      <w:r w:rsidRPr="00272E56">
        <w:rPr>
          <w:rFonts w:eastAsia="맑은 고딕" w:hint="eastAsia"/>
          <w:lang w:eastAsia="ko-KR"/>
        </w:rPr>
        <w:t xml:space="preserve">th </w:t>
      </w:r>
      <m:oMath>
        <m:sSub>
          <m:sSubPr>
            <m:ctrlPr>
              <w:rPr>
                <w:rFonts w:ascii="Cambria Math" w:hAnsi="Cambria Math"/>
                <w:lang w:val="en-US" w:eastAsia="ko-KR"/>
              </w:rPr>
            </m:ctrlPr>
          </m:sSubPr>
          <m:e>
            <m:r>
              <m:rPr>
                <m:sty m:val="bi"/>
              </m:rPr>
              <w:rPr>
                <w:rFonts w:ascii="Cambria Math" w:hAnsi="Cambria Math"/>
                <w:lang w:val="en-US" w:eastAsia="ko-KR"/>
              </w:rPr>
              <m:t>N</m:t>
            </m:r>
          </m:e>
          <m:sub>
            <m:r>
              <m:rPr>
                <m:sty m:val="b"/>
              </m:rPr>
              <w:rPr>
                <w:rFonts w:ascii="Cambria Math" w:hAnsi="Cambria Math"/>
                <w:lang w:val="en-US" w:eastAsia="ko-KR"/>
              </w:rPr>
              <m:t>3</m:t>
            </m:r>
          </m:sub>
        </m:sSub>
        <m:r>
          <m:rPr>
            <m:sty m:val="b"/>
          </m:rPr>
          <w:rPr>
            <w:rFonts w:ascii="Cambria Math" w:hAnsi="Cambria Math"/>
            <w:lang w:val="en-US" w:eastAsia="ko-KR"/>
          </w:rPr>
          <m:t>≤13</m:t>
        </m:r>
      </m:oMath>
      <w:r>
        <w:rPr>
          <w:rFonts w:eastAsia="맑은 고딕" w:hint="eastAsia"/>
          <w:lang w:val="en-US" w:eastAsia="ko-KR"/>
        </w:rPr>
        <w:t xml:space="preserve"> to ensure that the AI/ML-based CSI compression payload remains comparable in scale to practical 5G configurations</w:t>
      </w:r>
      <w:r w:rsidR="00BA7A82" w:rsidRPr="009F5909">
        <w:rPr>
          <w:rFonts w:eastAsia="맑은 고딕"/>
          <w:lang w:eastAsia="ko-KR"/>
        </w:rPr>
        <w:t>.</w:t>
      </w:r>
    </w:p>
    <w:p w14:paraId="645D3E0A" w14:textId="7A72297E" w:rsidR="00420A30" w:rsidRPr="00420A30" w:rsidRDefault="00420A30"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T</w:t>
      </w:r>
      <w:r w:rsidRPr="009A75A5">
        <w:rPr>
          <w:rFonts w:eastAsia="맑은 고딕"/>
          <w:lang w:eastAsia="ko-KR"/>
        </w:rPr>
        <w:t>reat the difference between Option 1a and Option 1b as implementation-specific, allowing the potential adjustment in Option 1b to be handled at the implementation level without requiring standardization or impacting the existing CQI definition.</w:t>
      </w:r>
    </w:p>
    <w:p w14:paraId="313177E1" w14:textId="3473C160" w:rsidR="00420A30" w:rsidRPr="006637D5" w:rsidRDefault="00420A30"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 xml:space="preserve">Deprioritize option 1c and 2a </w:t>
      </w:r>
      <w:r w:rsidRPr="0057493E">
        <w:rPr>
          <w:lang w:eastAsia="ko-KR"/>
        </w:rPr>
        <w:t>due to their high computational complexity and limited implementation feasibility</w:t>
      </w:r>
      <w:r>
        <w:rPr>
          <w:rFonts w:eastAsia="맑은 고딕" w:hint="eastAsia"/>
          <w:lang w:eastAsia="ko-KR"/>
        </w:rPr>
        <w:t>.</w:t>
      </w:r>
    </w:p>
    <w:p w14:paraId="7C767C8B" w14:textId="051E1952" w:rsidR="006637D5" w:rsidRPr="006637D5" w:rsidRDefault="0093756F"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443C4D">
        <w:rPr>
          <w:rFonts w:eastAsia="맑은 고딕"/>
          <w:lang w:eastAsia="ko-KR"/>
        </w:rPr>
        <w:t xml:space="preserve">Avoid </w:t>
      </w:r>
      <w:r>
        <w:rPr>
          <w:rFonts w:eastAsia="맑은 고딕" w:hint="eastAsia"/>
          <w:lang w:eastAsia="ko-KR"/>
        </w:rPr>
        <w:t>constraining</w:t>
      </w:r>
      <w:r w:rsidRPr="00443C4D">
        <w:rPr>
          <w:rFonts w:eastAsia="맑은 고딕"/>
          <w:lang w:eastAsia="ko-KR"/>
        </w:rPr>
        <w:t xml:space="preserve"> AI/ML-based CSI compression models to mimic the legacy </w:t>
      </w:r>
      <w:r>
        <w:rPr>
          <w:rFonts w:eastAsia="맑은 고딕" w:hint="eastAsia"/>
          <w:lang w:eastAsia="ko-KR"/>
        </w:rPr>
        <w:t>UCI</w:t>
      </w:r>
      <w:r w:rsidRPr="00443C4D">
        <w:rPr>
          <w:rFonts w:eastAsia="맑은 고딕"/>
          <w:lang w:eastAsia="ko-KR"/>
        </w:rPr>
        <w:t xml:space="preserve"> structure by training them to produce human-interpretable latent vector entries</w:t>
      </w:r>
      <w:r>
        <w:rPr>
          <w:rFonts w:eastAsia="맑은 고딕" w:hint="eastAsia"/>
          <w:lang w:eastAsia="ko-KR"/>
        </w:rPr>
        <w:t xml:space="preserve"> with predefined meanings </w:t>
      </w:r>
      <w:r w:rsidRPr="00CB1092">
        <w:rPr>
          <w:rFonts w:eastAsia="맑은 고딕"/>
          <w:lang w:eastAsia="ko-KR"/>
        </w:rPr>
        <w:t>as the latent vector in AI/ML models does not require such structure and enforcing it would limit model flexibility and performance.</w:t>
      </w:r>
    </w:p>
    <w:p w14:paraId="6894E50B" w14:textId="77777777" w:rsidR="006637D5" w:rsidRPr="006637D5" w:rsidRDefault="006637D5"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6637D5">
        <w:rPr>
          <w:lang w:val="en-US" w:eastAsia="ko-KR"/>
        </w:rPr>
        <w:lastRenderedPageBreak/>
        <w:t>For CSI omission in AI/ML-based CSI compression, study potential specification support to define grouping or hierarchy information for latent vector entries to enable prioritized partial reporting.</w:t>
      </w:r>
    </w:p>
    <w:p w14:paraId="362A4012" w14:textId="77777777" w:rsidR="006637D5" w:rsidRPr="006637D5" w:rsidRDefault="006637D5" w:rsidP="00A32F07">
      <w:pPr>
        <w:rPr>
          <w:lang w:val="en-US" w:eastAsia="ko-KR"/>
        </w:rPr>
      </w:pP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2C078E63" w14:textId="77777777" w:rsidR="0063696F" w:rsidRDefault="0063696F">
      <w:pPr>
        <w:rPr>
          <w:lang w:eastAsia="ko-KR"/>
        </w:rPr>
      </w:pPr>
    </w:p>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F10B" w14:textId="77777777" w:rsidR="00F534FE" w:rsidRDefault="00F534FE" w:rsidP="00E25422">
      <w:r>
        <w:separator/>
      </w:r>
    </w:p>
  </w:endnote>
  <w:endnote w:type="continuationSeparator" w:id="0">
    <w:p w14:paraId="0BB2C72D" w14:textId="77777777" w:rsidR="00F534FE" w:rsidRDefault="00F534FE" w:rsidP="00E25422">
      <w:r>
        <w:continuationSeparator/>
      </w:r>
    </w:p>
  </w:endnote>
  <w:endnote w:type="continuationNotice" w:id="1">
    <w:p w14:paraId="7BC9DF9C" w14:textId="77777777" w:rsidR="00F534FE" w:rsidRDefault="00F534FE"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081AF" w14:textId="77777777" w:rsidR="00F534FE" w:rsidRDefault="00F534FE" w:rsidP="00E25422">
      <w:r>
        <w:separator/>
      </w:r>
    </w:p>
  </w:footnote>
  <w:footnote w:type="continuationSeparator" w:id="0">
    <w:p w14:paraId="462A3A2A" w14:textId="77777777" w:rsidR="00F534FE" w:rsidRDefault="00F534FE" w:rsidP="00E25422">
      <w:r>
        <w:continuationSeparator/>
      </w:r>
    </w:p>
  </w:footnote>
  <w:footnote w:type="continuationNotice" w:id="1">
    <w:p w14:paraId="53EC7B33" w14:textId="77777777" w:rsidR="00F534FE" w:rsidRDefault="00F534FE"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5"/>
  </w:num>
  <w:num w:numId="3" w16cid:durableId="1298684348">
    <w:abstractNumId w:val="12"/>
  </w:num>
  <w:num w:numId="4" w16cid:durableId="1793590254">
    <w:abstractNumId w:val="1"/>
  </w:num>
  <w:num w:numId="5" w16cid:durableId="1595631558">
    <w:abstractNumId w:val="31"/>
  </w:num>
  <w:num w:numId="6" w16cid:durableId="765266608">
    <w:abstractNumId w:val="21"/>
  </w:num>
  <w:num w:numId="7" w16cid:durableId="1638875240">
    <w:abstractNumId w:val="3"/>
  </w:num>
  <w:num w:numId="8" w16cid:durableId="456800822">
    <w:abstractNumId w:val="6"/>
  </w:num>
  <w:num w:numId="9" w16cid:durableId="242685548">
    <w:abstractNumId w:val="23"/>
  </w:num>
  <w:num w:numId="10" w16cid:durableId="978804571">
    <w:abstractNumId w:val="30"/>
  </w:num>
  <w:num w:numId="11" w16cid:durableId="1336109641">
    <w:abstractNumId w:val="11"/>
  </w:num>
  <w:num w:numId="12" w16cid:durableId="1454901824">
    <w:abstractNumId w:val="4"/>
  </w:num>
  <w:num w:numId="13" w16cid:durableId="100032340">
    <w:abstractNumId w:val="27"/>
  </w:num>
  <w:num w:numId="14" w16cid:durableId="1739816344">
    <w:abstractNumId w:val="33"/>
  </w:num>
  <w:num w:numId="15" w16cid:durableId="940335112">
    <w:abstractNumId w:val="19"/>
  </w:num>
  <w:num w:numId="16" w16cid:durableId="1759133550">
    <w:abstractNumId w:val="8"/>
  </w:num>
  <w:num w:numId="17" w16cid:durableId="1460761153">
    <w:abstractNumId w:val="18"/>
  </w:num>
  <w:num w:numId="18" w16cid:durableId="885988888">
    <w:abstractNumId w:val="15"/>
    <w:lvlOverride w:ilvl="0">
      <w:startOverride w:val="1"/>
    </w:lvlOverride>
  </w:num>
  <w:num w:numId="19" w16cid:durableId="1058550759">
    <w:abstractNumId w:val="22"/>
  </w:num>
  <w:num w:numId="20" w16cid:durableId="922301570">
    <w:abstractNumId w:val="10"/>
  </w:num>
  <w:num w:numId="21" w16cid:durableId="831456898">
    <w:abstractNumId w:val="17"/>
  </w:num>
  <w:num w:numId="22" w16cid:durableId="964040319">
    <w:abstractNumId w:val="13"/>
  </w:num>
  <w:num w:numId="23" w16cid:durableId="861820001">
    <w:abstractNumId w:val="24"/>
  </w:num>
  <w:num w:numId="24" w16cid:durableId="190148184">
    <w:abstractNumId w:val="9"/>
  </w:num>
  <w:num w:numId="25" w16cid:durableId="929267256">
    <w:abstractNumId w:val="25"/>
  </w:num>
  <w:num w:numId="26" w16cid:durableId="1199322227">
    <w:abstractNumId w:val="32"/>
  </w:num>
  <w:num w:numId="27" w16cid:durableId="651983855">
    <w:abstractNumId w:val="26"/>
  </w:num>
  <w:num w:numId="28" w16cid:durableId="143396162">
    <w:abstractNumId w:val="20"/>
  </w:num>
  <w:num w:numId="29" w16cid:durableId="2017341656">
    <w:abstractNumId w:val="0"/>
  </w:num>
  <w:num w:numId="30" w16cid:durableId="1899710195">
    <w:abstractNumId w:val="29"/>
  </w:num>
  <w:num w:numId="31" w16cid:durableId="315379078">
    <w:abstractNumId w:val="14"/>
  </w:num>
  <w:num w:numId="32" w16cid:durableId="2083793636">
    <w:abstractNumId w:val="5"/>
  </w:num>
  <w:num w:numId="33" w16cid:durableId="1152022695">
    <w:abstractNumId w:val="1"/>
    <w:lvlOverride w:ilvl="0">
      <w:startOverride w:val="1"/>
    </w:lvlOverride>
  </w:num>
  <w:num w:numId="34" w16cid:durableId="250238726">
    <w:abstractNumId w:val="34"/>
  </w:num>
  <w:num w:numId="35" w16cid:durableId="1891962112">
    <w:abstractNumId w:val="1"/>
  </w:num>
  <w:num w:numId="36" w16cid:durableId="1068766190">
    <w:abstractNumId w:val="15"/>
    <w:lvlOverride w:ilvl="0">
      <w:startOverride w:val="1"/>
    </w:lvlOverride>
  </w:num>
  <w:num w:numId="37" w16cid:durableId="2024359315">
    <w:abstractNumId w:val="1"/>
    <w:lvlOverride w:ilvl="0">
      <w:startOverride w:val="1"/>
    </w:lvlOverride>
  </w:num>
  <w:num w:numId="38" w16cid:durableId="804733714">
    <w:abstractNumId w:val="1"/>
  </w:num>
  <w:num w:numId="39" w16cid:durableId="24066374">
    <w:abstractNumId w:val="2"/>
  </w:num>
  <w:num w:numId="40" w16cid:durableId="1049646754">
    <w:abstractNumId w:val="16"/>
  </w:num>
  <w:num w:numId="41" w16cid:durableId="27370978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170"/>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0"/>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36"/>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9CC"/>
    <w:rsid w:val="00271A7B"/>
    <w:rsid w:val="00271B66"/>
    <w:rsid w:val="00271BB5"/>
    <w:rsid w:val="00271E09"/>
    <w:rsid w:val="0027260A"/>
    <w:rsid w:val="00272DD7"/>
    <w:rsid w:val="00272E56"/>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18F"/>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B8F"/>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6C8"/>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E"/>
    <w:rsid w:val="00417A92"/>
    <w:rsid w:val="00420951"/>
    <w:rsid w:val="00420A30"/>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7A7"/>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4E1"/>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4FDD"/>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7E4"/>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54"/>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93E"/>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E1B"/>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805"/>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2DC0"/>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8BE"/>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17F97"/>
    <w:rsid w:val="007201C3"/>
    <w:rsid w:val="00720377"/>
    <w:rsid w:val="0072045B"/>
    <w:rsid w:val="0072076E"/>
    <w:rsid w:val="00720996"/>
    <w:rsid w:val="00720ED2"/>
    <w:rsid w:val="00720FCE"/>
    <w:rsid w:val="0072111A"/>
    <w:rsid w:val="00721478"/>
    <w:rsid w:val="007214CB"/>
    <w:rsid w:val="007218FD"/>
    <w:rsid w:val="00721A63"/>
    <w:rsid w:val="00721C18"/>
    <w:rsid w:val="00721D7D"/>
    <w:rsid w:val="00721DFB"/>
    <w:rsid w:val="00722484"/>
    <w:rsid w:val="0072252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635"/>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6714"/>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025"/>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365"/>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56F"/>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5A5"/>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909"/>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E0F"/>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DCE"/>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20B"/>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994"/>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A7A82"/>
    <w:rsid w:val="00BB087E"/>
    <w:rsid w:val="00BB0D58"/>
    <w:rsid w:val="00BB1130"/>
    <w:rsid w:val="00BB1668"/>
    <w:rsid w:val="00BB176A"/>
    <w:rsid w:val="00BB1BA0"/>
    <w:rsid w:val="00BB1C18"/>
    <w:rsid w:val="00BB1C90"/>
    <w:rsid w:val="00BB2EB4"/>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19D"/>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092"/>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CB0"/>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64D"/>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A5"/>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5CF5"/>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2BA9"/>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5F60"/>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4FE"/>
    <w:rsid w:val="00F5373C"/>
    <w:rsid w:val="00F53B44"/>
    <w:rsid w:val="00F54022"/>
    <w:rsid w:val="00F5436D"/>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06F"/>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C40"/>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SGS Table Basic 1,ST Table,Check(v),Table-Text,x Tableau page de garde,表（文字列）"/>
    <w:basedOn w:val="a1"/>
    <w:uiPriority w:val="9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9F59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d7196949-9c0b-42a9-ae9c-c2752c99e431}" removed="1"/>
  <clbl:label id="{e6c9ec09-8430-4a99-bf15-242bc089b409}" enabled="0" method="" siteId="{e6c9ec09-8430-4a99-bf15-242bc089b409}" actionId="{8e442bce-f2b4-4892-a258-afd466d7bcd9}" removed="1"/>
</clbl:labelList>
</file>

<file path=docProps/app.xml><?xml version="1.0" encoding="utf-8"?>
<Properties xmlns="http://schemas.openxmlformats.org/officeDocument/2006/extended-properties" xmlns:vt="http://schemas.openxmlformats.org/officeDocument/2006/docPropsVTypes">
  <Characters>16840</Characters>
  <Pages>8</Pages>
  <DocSecurity>0</DocSecurity>
  <Words>3089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2025-11-07T02:27:00Z</dcterms:modified>
  <dc:description/>
  <cp:keywords/>
  <dc:subject/>
  <dc:title/>
  <cp:lastModifiedBy/>
  <dcterms:created xsi:type="dcterms:W3CDTF">2025-10-29T00:00:00Z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2025-10-01T07:29:01Z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519d52a2-1144-4c8c-9f4e-32ed035f064e</vt:lpwstr>
  </property>
</Properties>
</file>